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-780"/>
        <w:tblW w:w="9982" w:type="dxa"/>
        <w:tblLook w:val="04A0" w:firstRow="1" w:lastRow="0" w:firstColumn="1" w:lastColumn="0" w:noHBand="0" w:noVBand="1"/>
      </w:tblPr>
      <w:tblGrid>
        <w:gridCol w:w="1891"/>
        <w:gridCol w:w="2697"/>
        <w:gridCol w:w="2697"/>
        <w:gridCol w:w="2697"/>
      </w:tblGrid>
      <w:tr w:rsidR="001F7B15" w:rsidRPr="001F7B15" w:rsidTr="001F7B15">
        <w:trPr>
          <w:trHeight w:val="80"/>
        </w:trPr>
        <w:tc>
          <w:tcPr>
            <w:tcW w:w="998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F7B15" w:rsidRPr="001F7B15" w:rsidRDefault="001F7B15" w:rsidP="001F7B15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1F7B15">
              <w:rPr>
                <w:rFonts w:ascii="Arial" w:hAnsi="Arial" w:cs="Arial"/>
                <w:b/>
                <w:bCs/>
              </w:rPr>
              <w:t>Placement Assessments</w:t>
            </w:r>
          </w:p>
        </w:tc>
      </w:tr>
      <w:tr w:rsidR="001F7B15" w:rsidRPr="001F7B15" w:rsidTr="001F7B15">
        <w:trPr>
          <w:trHeight w:val="822"/>
        </w:trPr>
        <w:tc>
          <w:tcPr>
            <w:tcW w:w="1891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2697" w:type="dxa"/>
            <w:shd w:val="clear" w:color="auto" w:fill="1F4E79" w:themeFill="accent1" w:themeFillShade="80"/>
            <w:hideMark/>
          </w:tcPr>
          <w:p w:rsidR="001F7B15" w:rsidRPr="001F7B15" w:rsidRDefault="001F7B15" w:rsidP="001F7B15">
            <w:pPr>
              <w:spacing w:before="120" w:after="16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F7B15">
              <w:rPr>
                <w:rFonts w:ascii="Arial" w:hAnsi="Arial" w:cs="Arial"/>
                <w:b/>
                <w:bCs/>
                <w:color w:val="FFFFFF" w:themeColor="background1"/>
              </w:rPr>
              <w:t>Kindergarten</w:t>
            </w:r>
          </w:p>
          <w:p w:rsidR="001F7B15" w:rsidRPr="001F7B15" w:rsidRDefault="001F7B15" w:rsidP="001F7B15">
            <w:pPr>
              <w:spacing w:before="120" w:after="160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1F7B15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(Group based on trend of data across first 5 Units)</w:t>
            </w:r>
          </w:p>
        </w:tc>
        <w:tc>
          <w:tcPr>
            <w:tcW w:w="2697" w:type="dxa"/>
            <w:shd w:val="clear" w:color="auto" w:fill="1F4E79" w:themeFill="accent1" w:themeFillShade="80"/>
            <w:hideMark/>
          </w:tcPr>
          <w:p w:rsidR="001F7B15" w:rsidRPr="001F7B15" w:rsidRDefault="001F7B15" w:rsidP="001F7B15">
            <w:pPr>
              <w:spacing w:before="120" w:after="16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F7B15">
              <w:rPr>
                <w:rFonts w:ascii="Arial" w:hAnsi="Arial" w:cs="Arial"/>
                <w:b/>
                <w:bCs/>
                <w:color w:val="FFFFFF" w:themeColor="background1"/>
              </w:rPr>
              <w:t>Grade 1</w:t>
            </w:r>
          </w:p>
          <w:p w:rsidR="001F7B15" w:rsidRPr="001F7B15" w:rsidRDefault="001F7B15" w:rsidP="001F7B15">
            <w:pPr>
              <w:spacing w:before="120" w:after="160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1F7B15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(Group based on Formal Placement Assessment)</w:t>
            </w:r>
          </w:p>
        </w:tc>
        <w:tc>
          <w:tcPr>
            <w:tcW w:w="2697" w:type="dxa"/>
            <w:shd w:val="clear" w:color="auto" w:fill="1F4E79" w:themeFill="accent1" w:themeFillShade="80"/>
            <w:hideMark/>
          </w:tcPr>
          <w:p w:rsidR="001F7B15" w:rsidRPr="001F7B15" w:rsidRDefault="001F7B15" w:rsidP="001F7B15">
            <w:pPr>
              <w:spacing w:before="120" w:after="160"/>
              <w:jc w:val="center"/>
              <w:rPr>
                <w:rFonts w:ascii="Arial" w:hAnsi="Arial" w:cs="Arial"/>
                <w:color w:val="FFFFFF" w:themeColor="background1"/>
              </w:rPr>
            </w:pPr>
            <w:r w:rsidRPr="001F7B15">
              <w:rPr>
                <w:rFonts w:ascii="Arial" w:hAnsi="Arial" w:cs="Arial"/>
                <w:b/>
                <w:bCs/>
                <w:color w:val="FFFFFF" w:themeColor="background1"/>
              </w:rPr>
              <w:t>Grade 2</w:t>
            </w:r>
          </w:p>
          <w:p w:rsidR="001F7B15" w:rsidRPr="001F7B15" w:rsidRDefault="001F7B15" w:rsidP="001F7B15">
            <w:pPr>
              <w:spacing w:before="120" w:after="160"/>
              <w:jc w:val="center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1F7B15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(Group based on Formal Placement Assessment)</w:t>
            </w:r>
          </w:p>
        </w:tc>
      </w:tr>
      <w:tr w:rsidR="001F7B15" w:rsidRPr="001F7B15" w:rsidTr="001F7B15">
        <w:trPr>
          <w:trHeight w:val="1508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1F7B15" w:rsidRDefault="001F7B15" w:rsidP="001F7B1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Letter Name/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Letter Sound 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2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sz w:val="20"/>
                <w:szCs w:val="20"/>
              </w:rPr>
              <w:t>Optional Pretest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</w:t>
            </w:r>
            <w:r w:rsidRPr="001F7B15">
              <w:rPr>
                <w:rFonts w:ascii="Arial" w:hAnsi="Arial" w:cs="Arial"/>
              </w:rPr>
              <w:t>t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For those children who fall below benchmarks on all other Unit 1 Assessments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</w:tr>
      <w:tr w:rsidR="001F7B15" w:rsidRPr="001F7B15" w:rsidTr="001F7B15">
        <w:trPr>
          <w:trHeight w:val="887"/>
        </w:trPr>
        <w:tc>
          <w:tcPr>
            <w:tcW w:w="1891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Writing Strokes Test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End of Unit 2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i/>
                <w:iCs/>
              </w:rPr>
              <w:t>Given to all students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</w:tr>
      <w:tr w:rsidR="001F7B15" w:rsidRPr="001F7B15" w:rsidTr="001F7B15">
        <w:trPr>
          <w:trHeight w:val="1809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1F7B15" w:rsidRDefault="001F7B15" w:rsidP="001F7B15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Word Recognition/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Word Reading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 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3, 4, 5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Given to all students; Expands to Word Reading if child doesn’t pass benchmark on Recognition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Unit 1 Placement Assessment 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Word Recognition given to all students; no Word Reading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Assessment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Word Reading  for students who fall below benchmarks on story reading assessments</w:t>
            </w:r>
          </w:p>
        </w:tc>
      </w:tr>
      <w:tr w:rsidR="001F7B15" w:rsidRPr="001F7B15" w:rsidTr="001F7B15">
        <w:trPr>
          <w:trHeight w:val="1705"/>
        </w:trPr>
        <w:tc>
          <w:tcPr>
            <w:tcW w:w="1891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Story Comprehension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NA for initial test battery 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Assessment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Only for those children who score AT OR ABOVE benchmark on Word Recognition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Unit 1 Placement Assessment 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All Students</w:t>
            </w:r>
          </w:p>
        </w:tc>
      </w:tr>
      <w:tr w:rsidR="001F7B15" w:rsidRPr="001F7B15" w:rsidTr="001F7B15">
        <w:trPr>
          <w:trHeight w:val="1775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Pseudo Word Reading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 OPTIONAL assessment from Unit 8 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For probing placement of incoming K students with very strong contextual reading skills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Assessment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Only given for those who score BELOW benchmark on Word Recognition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Assessment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Only given to those who score BELOW benchmark on Word Recognition</w:t>
            </w:r>
          </w:p>
        </w:tc>
      </w:tr>
      <w:tr w:rsidR="001F7B15" w:rsidRPr="001F7B15" w:rsidTr="001F7B15">
        <w:trPr>
          <w:trHeight w:val="1453"/>
        </w:trPr>
        <w:tc>
          <w:tcPr>
            <w:tcW w:w="1891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Code Diagnostic Test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b/>
                <w:bCs/>
              </w:rPr>
              <w:t>NA for initial test battery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b/>
                <w:bCs/>
              </w:rPr>
              <w:t xml:space="preserve">Unit 1 Placement Assessment </w:t>
            </w:r>
          </w:p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Only for those falling below benchmark on Word Recognition and </w:t>
            </w:r>
            <w:proofErr w:type="spellStart"/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Pseudoword</w:t>
            </w:r>
            <w:proofErr w:type="spellEnd"/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reading</w:t>
            </w:r>
          </w:p>
        </w:tc>
        <w:tc>
          <w:tcPr>
            <w:tcW w:w="2697" w:type="dxa"/>
            <w:hideMark/>
          </w:tcPr>
          <w:p w:rsidR="001F7B15" w:rsidRPr="001F7B15" w:rsidRDefault="001F7B15" w:rsidP="001F7B15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</w:tr>
    </w:tbl>
    <w:p w:rsidR="00FA2B7E" w:rsidRDefault="00166958"/>
    <w:p w:rsidR="00961A0B" w:rsidRDefault="00961A0B"/>
    <w:p w:rsidR="00961A0B" w:rsidRDefault="00961A0B"/>
    <w:tbl>
      <w:tblPr>
        <w:tblStyle w:val="TableGrid"/>
        <w:tblpPr w:leftFromText="180" w:rightFromText="180" w:horzAnchor="margin" w:tblpY="-780"/>
        <w:tblW w:w="9982" w:type="dxa"/>
        <w:tblLook w:val="04A0" w:firstRow="1" w:lastRow="0" w:firstColumn="1" w:lastColumn="0" w:noHBand="0" w:noVBand="1"/>
      </w:tblPr>
      <w:tblGrid>
        <w:gridCol w:w="1891"/>
        <w:gridCol w:w="2697"/>
        <w:gridCol w:w="5394"/>
      </w:tblGrid>
      <w:tr w:rsidR="00961A0B" w:rsidRPr="001F7B15" w:rsidTr="00961A0B">
        <w:trPr>
          <w:trHeight w:val="80"/>
        </w:trPr>
        <w:tc>
          <w:tcPr>
            <w:tcW w:w="99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61A0B" w:rsidRPr="001F7B15" w:rsidRDefault="00961A0B" w:rsidP="005A45A4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Placement Assessments</w:t>
            </w:r>
          </w:p>
        </w:tc>
      </w:tr>
      <w:tr w:rsidR="00961A0B" w:rsidRPr="001F7B15" w:rsidTr="00961A0B">
        <w:trPr>
          <w:trHeight w:val="822"/>
        </w:trPr>
        <w:tc>
          <w:tcPr>
            <w:tcW w:w="1891" w:type="dxa"/>
            <w:shd w:val="clear" w:color="auto" w:fill="1F4E79" w:themeFill="accent1" w:themeFillShade="80"/>
            <w:hideMark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</w:rPr>
            </w:pPr>
            <w:r w:rsidRPr="00961A0B">
              <w:rPr>
                <w:rFonts w:ascii="Arial" w:hAnsi="Arial" w:cs="Arial"/>
                <w:b/>
                <w:color w:val="FFFFFF" w:themeColor="background1"/>
              </w:rPr>
              <w:lastRenderedPageBreak/>
              <w:t>Assessment</w:t>
            </w:r>
          </w:p>
        </w:tc>
        <w:tc>
          <w:tcPr>
            <w:tcW w:w="2697" w:type="dxa"/>
            <w:shd w:val="clear" w:color="auto" w:fill="1F4E79" w:themeFill="accent1" w:themeFillShade="80"/>
            <w:hideMark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bCs/>
                <w:color w:val="FFFFFF" w:themeColor="background1"/>
              </w:rPr>
              <w:t>Kindergarten</w:t>
            </w:r>
          </w:p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1A0B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(Group based on trend of data across first 5 Units)</w:t>
            </w:r>
          </w:p>
        </w:tc>
        <w:tc>
          <w:tcPr>
            <w:tcW w:w="5394" w:type="dxa"/>
            <w:shd w:val="clear" w:color="auto" w:fill="1F4E79" w:themeFill="accent1" w:themeFillShade="80"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color w:val="FFFFFF" w:themeColor="background1"/>
              </w:rPr>
              <w:t>Notes</w:t>
            </w:r>
          </w:p>
        </w:tc>
      </w:tr>
      <w:tr w:rsidR="00961A0B" w:rsidRPr="001F7B15" w:rsidTr="00961A0B">
        <w:trPr>
          <w:trHeight w:val="1508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961A0B" w:rsidRDefault="00961A0B" w:rsidP="005A45A4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Letter Name/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Letter Sound 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2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sz w:val="20"/>
                <w:szCs w:val="20"/>
              </w:rPr>
              <w:t>Optional Pretest</w:t>
            </w:r>
          </w:p>
        </w:tc>
        <w:tc>
          <w:tcPr>
            <w:tcW w:w="5394" w:type="dxa"/>
            <w:shd w:val="clear" w:color="auto" w:fill="DEEAF6" w:themeFill="accent1" w:themeFillTint="33"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61A0B" w:rsidRPr="001F7B15" w:rsidTr="00961A0B">
        <w:trPr>
          <w:trHeight w:val="887"/>
        </w:trPr>
        <w:tc>
          <w:tcPr>
            <w:tcW w:w="1891" w:type="dxa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Writing Strokes Test</w:t>
            </w:r>
          </w:p>
        </w:tc>
        <w:tc>
          <w:tcPr>
            <w:tcW w:w="2697" w:type="dxa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End of Unit 2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i/>
                <w:iCs/>
              </w:rPr>
              <w:t>Given to all students</w:t>
            </w:r>
          </w:p>
        </w:tc>
        <w:tc>
          <w:tcPr>
            <w:tcW w:w="5394" w:type="dxa"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61A0B" w:rsidRPr="001F7B15" w:rsidTr="00961A0B">
        <w:trPr>
          <w:trHeight w:val="1809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961A0B" w:rsidRDefault="00961A0B" w:rsidP="005A45A4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Word Recognition/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Word Reading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 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3, 4, 5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Given to all students; Expands to Word Reading if child doesn’t pass benchmark on Recognition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</w:p>
        </w:tc>
        <w:tc>
          <w:tcPr>
            <w:tcW w:w="5394" w:type="dxa"/>
            <w:shd w:val="clear" w:color="auto" w:fill="DEEAF6" w:themeFill="accent1" w:themeFillTint="33"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705"/>
        </w:trPr>
        <w:tc>
          <w:tcPr>
            <w:tcW w:w="1891" w:type="dxa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Story Comprehension</w:t>
            </w:r>
          </w:p>
        </w:tc>
        <w:tc>
          <w:tcPr>
            <w:tcW w:w="2697" w:type="dxa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NA for initial test battery </w:t>
            </w:r>
          </w:p>
        </w:tc>
        <w:tc>
          <w:tcPr>
            <w:tcW w:w="5394" w:type="dxa"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775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Pseudo Word Reading</w:t>
            </w:r>
          </w:p>
        </w:tc>
        <w:tc>
          <w:tcPr>
            <w:tcW w:w="2697" w:type="dxa"/>
            <w:shd w:val="clear" w:color="auto" w:fill="DEEAF6" w:themeFill="accent1" w:themeFillTint="33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 OPTIONAL assessment from Unit 8 </w:t>
            </w:r>
          </w:p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For probing placement of incoming K students with very strong contextual reading skills</w:t>
            </w:r>
          </w:p>
        </w:tc>
        <w:tc>
          <w:tcPr>
            <w:tcW w:w="5394" w:type="dxa"/>
            <w:shd w:val="clear" w:color="auto" w:fill="DEEAF6" w:themeFill="accent1" w:themeFillTint="33"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453"/>
        </w:trPr>
        <w:tc>
          <w:tcPr>
            <w:tcW w:w="1891" w:type="dxa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Code Diagnostic Test</w:t>
            </w:r>
          </w:p>
        </w:tc>
        <w:tc>
          <w:tcPr>
            <w:tcW w:w="2697" w:type="dxa"/>
            <w:hideMark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b/>
                <w:bCs/>
              </w:rPr>
              <w:t>NA for initial test battery</w:t>
            </w:r>
          </w:p>
        </w:tc>
        <w:tc>
          <w:tcPr>
            <w:tcW w:w="5394" w:type="dxa"/>
          </w:tcPr>
          <w:p w:rsidR="00961A0B" w:rsidRPr="001F7B15" w:rsidRDefault="00961A0B" w:rsidP="005A45A4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961A0B" w:rsidRDefault="00961A0B"/>
    <w:p w:rsidR="00961A0B" w:rsidRDefault="00961A0B"/>
    <w:p w:rsidR="00961A0B" w:rsidRDefault="00961A0B"/>
    <w:tbl>
      <w:tblPr>
        <w:tblStyle w:val="TableGrid"/>
        <w:tblpPr w:leftFromText="180" w:rightFromText="180" w:horzAnchor="margin" w:tblpY="-780"/>
        <w:tblW w:w="9982" w:type="dxa"/>
        <w:tblLook w:val="04A0" w:firstRow="1" w:lastRow="0" w:firstColumn="1" w:lastColumn="0" w:noHBand="0" w:noVBand="1"/>
      </w:tblPr>
      <w:tblGrid>
        <w:gridCol w:w="1891"/>
        <w:gridCol w:w="2697"/>
        <w:gridCol w:w="5394"/>
      </w:tblGrid>
      <w:tr w:rsidR="00961A0B" w:rsidRPr="001F7B15" w:rsidTr="00961A0B">
        <w:trPr>
          <w:trHeight w:val="80"/>
        </w:trPr>
        <w:tc>
          <w:tcPr>
            <w:tcW w:w="9982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961A0B" w:rsidRPr="001F7B15" w:rsidRDefault="00961A0B" w:rsidP="005A45A4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Placement Assessments</w:t>
            </w:r>
          </w:p>
        </w:tc>
      </w:tr>
      <w:tr w:rsidR="00961A0B" w:rsidRPr="001F7B15" w:rsidTr="00961A0B">
        <w:trPr>
          <w:trHeight w:val="822"/>
        </w:trPr>
        <w:tc>
          <w:tcPr>
            <w:tcW w:w="1891" w:type="dxa"/>
            <w:shd w:val="clear" w:color="auto" w:fill="1F4E79" w:themeFill="accent1" w:themeFillShade="80"/>
            <w:hideMark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color w:val="FFFFFF" w:themeColor="background1"/>
              </w:rPr>
              <w:lastRenderedPageBreak/>
              <w:t>Assessment</w:t>
            </w:r>
          </w:p>
        </w:tc>
        <w:tc>
          <w:tcPr>
            <w:tcW w:w="2697" w:type="dxa"/>
            <w:shd w:val="clear" w:color="auto" w:fill="1F4E79" w:themeFill="accent1" w:themeFillShade="80"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bCs/>
                <w:color w:val="FFFFFF" w:themeColor="background1"/>
              </w:rPr>
              <w:t>Grade 1</w:t>
            </w:r>
          </w:p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1A0B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(Group based on Formal Placement Assessment)</w:t>
            </w:r>
          </w:p>
        </w:tc>
        <w:tc>
          <w:tcPr>
            <w:tcW w:w="5394" w:type="dxa"/>
            <w:shd w:val="clear" w:color="auto" w:fill="1F4E79" w:themeFill="accent1" w:themeFillShade="80"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color w:val="FFFFFF" w:themeColor="background1"/>
              </w:rPr>
              <w:t>Notes:</w:t>
            </w:r>
          </w:p>
        </w:tc>
      </w:tr>
      <w:tr w:rsidR="00961A0B" w:rsidRPr="001F7B15" w:rsidTr="00961A0B">
        <w:trPr>
          <w:trHeight w:val="1508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Letter Name/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Letter Sound </w:t>
            </w:r>
          </w:p>
        </w:tc>
        <w:tc>
          <w:tcPr>
            <w:tcW w:w="2697" w:type="dxa"/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</w:t>
            </w:r>
            <w:r w:rsidRPr="001F7B15">
              <w:rPr>
                <w:rFonts w:ascii="Arial" w:hAnsi="Arial" w:cs="Arial"/>
              </w:rPr>
              <w:t>t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For those children who fall below benchmarks on all other Unit 1 Assessments</w:t>
            </w:r>
          </w:p>
        </w:tc>
        <w:tc>
          <w:tcPr>
            <w:tcW w:w="5394" w:type="dxa"/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61A0B" w:rsidRPr="001F7B15" w:rsidTr="00961A0B">
        <w:trPr>
          <w:trHeight w:val="887"/>
        </w:trPr>
        <w:tc>
          <w:tcPr>
            <w:tcW w:w="1891" w:type="dxa"/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Writing Strokes Test</w:t>
            </w:r>
          </w:p>
        </w:tc>
        <w:tc>
          <w:tcPr>
            <w:tcW w:w="2697" w:type="dxa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  <w:tc>
          <w:tcPr>
            <w:tcW w:w="5394" w:type="dxa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61A0B" w:rsidRPr="001F7B15" w:rsidTr="00961A0B">
        <w:trPr>
          <w:trHeight w:val="1809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Word Recognition/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Word Reading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 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2697" w:type="dxa"/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Unit 1 Placement Assessment 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Word Recognition given to all students; no Word Reading</w:t>
            </w:r>
          </w:p>
        </w:tc>
        <w:tc>
          <w:tcPr>
            <w:tcW w:w="5394" w:type="dxa"/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705"/>
        </w:trPr>
        <w:tc>
          <w:tcPr>
            <w:tcW w:w="1891" w:type="dxa"/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Story Comprehension</w:t>
            </w:r>
          </w:p>
        </w:tc>
        <w:tc>
          <w:tcPr>
            <w:tcW w:w="2697" w:type="dxa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Assessment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Only for those children who score AT OR ABOVE benchmark on Word Recognition</w:t>
            </w:r>
          </w:p>
        </w:tc>
        <w:tc>
          <w:tcPr>
            <w:tcW w:w="5394" w:type="dxa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775"/>
        </w:trPr>
        <w:tc>
          <w:tcPr>
            <w:tcW w:w="1891" w:type="dxa"/>
            <w:shd w:val="clear" w:color="auto" w:fill="DEEAF6" w:themeFill="accent1" w:themeFillTint="33"/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Pseudo Word Reading</w:t>
            </w:r>
          </w:p>
        </w:tc>
        <w:tc>
          <w:tcPr>
            <w:tcW w:w="2697" w:type="dxa"/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Assessment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Only given for those who score BELOW benchmark on Word Recognition</w:t>
            </w:r>
          </w:p>
        </w:tc>
        <w:tc>
          <w:tcPr>
            <w:tcW w:w="5394" w:type="dxa"/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453"/>
        </w:trPr>
        <w:tc>
          <w:tcPr>
            <w:tcW w:w="1891" w:type="dxa"/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Code Diagnostic Test</w:t>
            </w:r>
          </w:p>
        </w:tc>
        <w:tc>
          <w:tcPr>
            <w:tcW w:w="2697" w:type="dxa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b/>
                <w:bCs/>
              </w:rPr>
              <w:t xml:space="preserve">Unit 1 Placement Assessment 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Only for those falling below benchmark on Word Recognition and </w:t>
            </w:r>
            <w:proofErr w:type="spellStart"/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Pseudoword</w:t>
            </w:r>
            <w:proofErr w:type="spellEnd"/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reading</w:t>
            </w:r>
          </w:p>
        </w:tc>
        <w:tc>
          <w:tcPr>
            <w:tcW w:w="5394" w:type="dxa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961A0B" w:rsidRDefault="00961A0B"/>
    <w:p w:rsidR="00961A0B" w:rsidRDefault="00961A0B"/>
    <w:p w:rsidR="00961A0B" w:rsidRDefault="00961A0B"/>
    <w:p w:rsidR="00961A0B" w:rsidRDefault="00961A0B"/>
    <w:tbl>
      <w:tblPr>
        <w:tblStyle w:val="TableGrid"/>
        <w:tblpPr w:leftFromText="180" w:rightFromText="180" w:horzAnchor="margin" w:tblpY="-780"/>
        <w:tblW w:w="9982" w:type="dxa"/>
        <w:tblLook w:val="04A0" w:firstRow="1" w:lastRow="0" w:firstColumn="1" w:lastColumn="0" w:noHBand="0" w:noVBand="1"/>
      </w:tblPr>
      <w:tblGrid>
        <w:gridCol w:w="1891"/>
        <w:gridCol w:w="2874"/>
        <w:gridCol w:w="5217"/>
      </w:tblGrid>
      <w:tr w:rsidR="00961A0B" w:rsidRPr="001F7B15" w:rsidTr="00961A0B">
        <w:trPr>
          <w:trHeight w:val="80"/>
        </w:trPr>
        <w:tc>
          <w:tcPr>
            <w:tcW w:w="998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61A0B" w:rsidRPr="001F7B15" w:rsidRDefault="00961A0B" w:rsidP="005A45A4">
            <w:pPr>
              <w:spacing w:after="120"/>
              <w:jc w:val="center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Placement Assessments</w:t>
            </w:r>
          </w:p>
        </w:tc>
      </w:tr>
      <w:tr w:rsidR="00961A0B" w:rsidRPr="001F7B15" w:rsidTr="00961A0B">
        <w:trPr>
          <w:trHeight w:val="822"/>
        </w:trPr>
        <w:tc>
          <w:tcPr>
            <w:tcW w:w="1891" w:type="dxa"/>
            <w:tcBorders>
              <w:right w:val="nil"/>
            </w:tcBorders>
            <w:shd w:val="clear" w:color="auto" w:fill="1F4E79" w:themeFill="accent1" w:themeFillShade="80"/>
            <w:hideMark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color w:val="FFFFFF" w:themeColor="background1"/>
              </w:rPr>
              <w:lastRenderedPageBreak/>
              <w:t>Assessment</w:t>
            </w:r>
          </w:p>
        </w:tc>
        <w:tc>
          <w:tcPr>
            <w:tcW w:w="2874" w:type="dxa"/>
            <w:tcBorders>
              <w:left w:val="nil"/>
              <w:right w:val="nil"/>
            </w:tcBorders>
            <w:shd w:val="clear" w:color="auto" w:fill="1F4E79" w:themeFill="accent1" w:themeFillShade="80"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bCs/>
                <w:color w:val="FFFFFF" w:themeColor="background1"/>
              </w:rPr>
              <w:t>Grade 2</w:t>
            </w:r>
          </w:p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color w:val="FFFFFF" w:themeColor="background1"/>
                <w:sz w:val="18"/>
                <w:szCs w:val="18"/>
              </w:rPr>
            </w:pPr>
            <w:r w:rsidRPr="00961A0B">
              <w:rPr>
                <w:rFonts w:ascii="Arial" w:hAnsi="Arial" w:cs="Arial"/>
                <w:bCs/>
                <w:color w:val="FFFFFF" w:themeColor="background1"/>
                <w:sz w:val="18"/>
                <w:szCs w:val="18"/>
              </w:rPr>
              <w:t>(Group based on Formal Placement Assessment)</w:t>
            </w:r>
          </w:p>
        </w:tc>
        <w:tc>
          <w:tcPr>
            <w:tcW w:w="5217" w:type="dxa"/>
            <w:tcBorders>
              <w:left w:val="nil"/>
            </w:tcBorders>
            <w:shd w:val="clear" w:color="auto" w:fill="1F4E79" w:themeFill="accent1" w:themeFillShade="80"/>
          </w:tcPr>
          <w:p w:rsidR="00961A0B" w:rsidRPr="00961A0B" w:rsidRDefault="00961A0B" w:rsidP="00961A0B">
            <w:pPr>
              <w:spacing w:before="120" w:after="120"/>
              <w:rPr>
                <w:rFonts w:ascii="Arial" w:hAnsi="Arial" w:cs="Arial"/>
                <w:b/>
                <w:color w:val="FFFFFF" w:themeColor="background1"/>
              </w:rPr>
            </w:pPr>
            <w:r w:rsidRPr="00961A0B">
              <w:rPr>
                <w:rFonts w:ascii="Arial" w:hAnsi="Arial" w:cs="Arial"/>
                <w:b/>
                <w:color w:val="FFFFFF" w:themeColor="background1"/>
              </w:rPr>
              <w:t>Notes</w:t>
            </w:r>
          </w:p>
        </w:tc>
      </w:tr>
      <w:tr w:rsidR="00961A0B" w:rsidRPr="001F7B15" w:rsidTr="00961A0B">
        <w:trPr>
          <w:trHeight w:val="1633"/>
        </w:trPr>
        <w:tc>
          <w:tcPr>
            <w:tcW w:w="1891" w:type="dxa"/>
            <w:tcBorders>
              <w:right w:val="nil"/>
            </w:tcBorders>
            <w:shd w:val="clear" w:color="auto" w:fill="DEEAF6" w:themeFill="accent1" w:themeFillTint="33"/>
            <w:hideMark/>
          </w:tcPr>
          <w:p w:rsidR="00961A0B" w:rsidRPr="00961A0B" w:rsidRDefault="00961A0B" w:rsidP="00961A0B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Letter Name/Letter Sound </w:t>
            </w:r>
          </w:p>
        </w:tc>
        <w:tc>
          <w:tcPr>
            <w:tcW w:w="2874" w:type="dxa"/>
            <w:tcBorders>
              <w:left w:val="nil"/>
              <w:right w:val="nil"/>
            </w:tcBorders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  <w:tc>
          <w:tcPr>
            <w:tcW w:w="5217" w:type="dxa"/>
            <w:tcBorders>
              <w:left w:val="nil"/>
            </w:tcBorders>
            <w:shd w:val="clear" w:color="auto" w:fill="DEEAF6" w:themeFill="accent1" w:themeFillTint="33"/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61A0B" w:rsidRPr="001F7B15" w:rsidTr="00961A0B">
        <w:trPr>
          <w:trHeight w:val="1633"/>
        </w:trPr>
        <w:tc>
          <w:tcPr>
            <w:tcW w:w="1891" w:type="dxa"/>
            <w:tcBorders>
              <w:right w:val="nil"/>
            </w:tcBorders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Writing Strokes Test</w:t>
            </w:r>
          </w:p>
        </w:tc>
        <w:tc>
          <w:tcPr>
            <w:tcW w:w="2874" w:type="dxa"/>
            <w:tcBorders>
              <w:left w:val="nil"/>
              <w:right w:val="nil"/>
            </w:tcBorders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  <w:tc>
          <w:tcPr>
            <w:tcW w:w="5217" w:type="dxa"/>
            <w:tcBorders>
              <w:left w:val="nil"/>
            </w:tcBorders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61A0B" w:rsidRPr="001F7B15" w:rsidTr="00961A0B">
        <w:trPr>
          <w:trHeight w:val="1633"/>
        </w:trPr>
        <w:tc>
          <w:tcPr>
            <w:tcW w:w="1891" w:type="dxa"/>
            <w:tcBorders>
              <w:right w:val="nil"/>
            </w:tcBorders>
            <w:shd w:val="clear" w:color="auto" w:fill="DEEAF6" w:themeFill="accent1" w:themeFillTint="33"/>
            <w:hideMark/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b/>
                <w:bCs/>
              </w:rPr>
            </w:pPr>
            <w:r w:rsidRPr="001F7B15">
              <w:rPr>
                <w:rFonts w:ascii="Arial" w:hAnsi="Arial" w:cs="Arial"/>
                <w:b/>
                <w:bCs/>
              </w:rPr>
              <w:t>Word Recognition/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Word Reading</w:t>
            </w:r>
          </w:p>
        </w:tc>
        <w:tc>
          <w:tcPr>
            <w:tcW w:w="2874" w:type="dxa"/>
            <w:tcBorders>
              <w:left w:val="nil"/>
              <w:right w:val="nil"/>
            </w:tcBorders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Placement Assessment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Word Reading  for students who fall below benchmarks on story reading assessments</w:t>
            </w:r>
          </w:p>
        </w:tc>
        <w:tc>
          <w:tcPr>
            <w:tcW w:w="5217" w:type="dxa"/>
            <w:tcBorders>
              <w:left w:val="nil"/>
            </w:tcBorders>
            <w:shd w:val="clear" w:color="auto" w:fill="DEEAF6" w:themeFill="accent1" w:themeFillTint="33"/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633"/>
        </w:trPr>
        <w:tc>
          <w:tcPr>
            <w:tcW w:w="1891" w:type="dxa"/>
            <w:tcBorders>
              <w:right w:val="nil"/>
            </w:tcBorders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Story Comprehension</w:t>
            </w:r>
          </w:p>
        </w:tc>
        <w:tc>
          <w:tcPr>
            <w:tcW w:w="2874" w:type="dxa"/>
            <w:tcBorders>
              <w:left w:val="nil"/>
              <w:right w:val="nil"/>
            </w:tcBorders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 xml:space="preserve">Unit 1 Placement Assessment 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All Students</w:t>
            </w:r>
          </w:p>
        </w:tc>
        <w:tc>
          <w:tcPr>
            <w:tcW w:w="5217" w:type="dxa"/>
            <w:tcBorders>
              <w:left w:val="nil"/>
            </w:tcBorders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633"/>
        </w:trPr>
        <w:tc>
          <w:tcPr>
            <w:tcW w:w="1891" w:type="dxa"/>
            <w:tcBorders>
              <w:right w:val="nil"/>
            </w:tcBorders>
            <w:shd w:val="clear" w:color="auto" w:fill="DEEAF6" w:themeFill="accent1" w:themeFillTint="33"/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Pseudo Word Reading</w:t>
            </w:r>
          </w:p>
        </w:tc>
        <w:tc>
          <w:tcPr>
            <w:tcW w:w="2874" w:type="dxa"/>
            <w:tcBorders>
              <w:left w:val="nil"/>
              <w:right w:val="nil"/>
            </w:tcBorders>
            <w:shd w:val="clear" w:color="auto" w:fill="DEEAF6" w:themeFill="accent1" w:themeFillTint="33"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Unit 1 Assessment</w:t>
            </w: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1F7B15">
              <w:rPr>
                <w:rFonts w:ascii="Arial" w:hAnsi="Arial" w:cs="Arial"/>
                <w:i/>
                <w:iCs/>
                <w:sz w:val="20"/>
                <w:szCs w:val="20"/>
              </w:rPr>
              <w:t>Only given to those who score BELOW benchmark on Word Recognition</w:t>
            </w:r>
          </w:p>
        </w:tc>
        <w:tc>
          <w:tcPr>
            <w:tcW w:w="5217" w:type="dxa"/>
            <w:tcBorders>
              <w:left w:val="nil"/>
            </w:tcBorders>
            <w:shd w:val="clear" w:color="auto" w:fill="DEEAF6" w:themeFill="accent1" w:themeFillTint="33"/>
          </w:tcPr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1A0B" w:rsidRPr="001F7B15" w:rsidTr="00961A0B">
        <w:trPr>
          <w:trHeight w:val="1633"/>
        </w:trPr>
        <w:tc>
          <w:tcPr>
            <w:tcW w:w="1891" w:type="dxa"/>
            <w:tcBorders>
              <w:right w:val="nil"/>
            </w:tcBorders>
            <w:hideMark/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  <w:b/>
                <w:bCs/>
              </w:rPr>
              <w:t>Code Diagnostic Test</w:t>
            </w:r>
          </w:p>
        </w:tc>
        <w:tc>
          <w:tcPr>
            <w:tcW w:w="2874" w:type="dxa"/>
            <w:tcBorders>
              <w:left w:val="nil"/>
              <w:right w:val="nil"/>
            </w:tcBorders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  <w:r w:rsidRPr="001F7B15">
              <w:rPr>
                <w:rFonts w:ascii="Arial" w:hAnsi="Arial" w:cs="Arial"/>
              </w:rPr>
              <w:t> </w:t>
            </w:r>
            <w:r w:rsidRPr="001F7B15">
              <w:rPr>
                <w:rFonts w:ascii="Arial" w:hAnsi="Arial" w:cs="Arial"/>
                <w:b/>
                <w:bCs/>
              </w:rPr>
              <w:t>NA</w:t>
            </w:r>
          </w:p>
        </w:tc>
        <w:tc>
          <w:tcPr>
            <w:tcW w:w="5217" w:type="dxa"/>
            <w:tcBorders>
              <w:left w:val="nil"/>
            </w:tcBorders>
          </w:tcPr>
          <w:p w:rsidR="00961A0B" w:rsidRPr="001F7B15" w:rsidRDefault="00961A0B" w:rsidP="00961A0B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961A0B" w:rsidRDefault="00961A0B"/>
    <w:sectPr w:rsidR="00961A0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958" w:rsidRDefault="00166958" w:rsidP="00166958">
      <w:pPr>
        <w:spacing w:after="0" w:line="240" w:lineRule="auto"/>
      </w:pPr>
      <w:r>
        <w:separator/>
      </w:r>
    </w:p>
  </w:endnote>
  <w:endnote w:type="continuationSeparator" w:id="0">
    <w:p w:rsidR="00166958" w:rsidRDefault="00166958" w:rsidP="00166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958" w:rsidRPr="00166958" w:rsidRDefault="00166958">
    <w:pPr>
      <w:pStyle w:val="Footer"/>
      <w:rPr>
        <w:sz w:val="18"/>
      </w:rPr>
    </w:pPr>
    <w:r w:rsidRPr="00166958">
      <w:rPr>
        <w:sz w:val="18"/>
      </w:rPr>
      <w:t xml:space="preserve">© 2014 Core Knowledge Foundation. This work is licensed under a Creative </w:t>
    </w:r>
    <w:proofErr w:type="gramStart"/>
    <w:r w:rsidRPr="00166958">
      <w:rPr>
        <w:sz w:val="18"/>
      </w:rPr>
      <w:t>Commons  Attribution</w:t>
    </w:r>
    <w:proofErr w:type="gramEnd"/>
    <w:r w:rsidRPr="00166958">
      <w:rPr>
        <w:sz w:val="18"/>
      </w:rPr>
      <w:t>-</w:t>
    </w:r>
    <w:proofErr w:type="spellStart"/>
    <w:r w:rsidRPr="00166958">
      <w:rPr>
        <w:sz w:val="18"/>
      </w:rPr>
      <w:t>NonCommercial</w:t>
    </w:r>
    <w:proofErr w:type="spellEnd"/>
    <w:r w:rsidRPr="00166958">
      <w:rPr>
        <w:sz w:val="18"/>
      </w:rPr>
      <w:t>-</w:t>
    </w:r>
    <w:proofErr w:type="spellStart"/>
    <w:r w:rsidRPr="00166958">
      <w:rPr>
        <w:sz w:val="18"/>
      </w:rPr>
      <w:t>Sha</w:t>
    </w:r>
    <w:r w:rsidRPr="00166958">
      <w:rPr>
        <w:sz w:val="18"/>
      </w:rPr>
      <w:t>reAlike</w:t>
    </w:r>
    <w:proofErr w:type="spellEnd"/>
    <w:r w:rsidRPr="00166958">
      <w:rPr>
        <w:sz w:val="18"/>
      </w:rPr>
      <w:t xml:space="preserve"> 3.0 </w:t>
    </w:r>
    <w:proofErr w:type="spellStart"/>
    <w:r w:rsidRPr="00166958">
      <w:rPr>
        <w:sz w:val="18"/>
      </w:rPr>
      <w:t>Unported</w:t>
    </w:r>
    <w:proofErr w:type="spellEnd"/>
    <w:r w:rsidRPr="00166958">
      <w:rPr>
        <w:sz w:val="18"/>
      </w:rPr>
      <w:t xml:space="preserve"> License.  </w:t>
    </w:r>
    <w:r w:rsidRPr="00166958">
      <w:rPr>
        <w:sz w:val="18"/>
      </w:rPr>
      <w:t>www.creativecommons.org/licenses/by-nc-sa/3.0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958" w:rsidRDefault="00166958" w:rsidP="00166958">
      <w:pPr>
        <w:spacing w:after="0" w:line="240" w:lineRule="auto"/>
      </w:pPr>
      <w:r>
        <w:separator/>
      </w:r>
    </w:p>
  </w:footnote>
  <w:footnote w:type="continuationSeparator" w:id="0">
    <w:p w:rsidR="00166958" w:rsidRDefault="00166958" w:rsidP="001669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B15"/>
    <w:rsid w:val="00166958"/>
    <w:rsid w:val="001F7B15"/>
    <w:rsid w:val="006E7EDF"/>
    <w:rsid w:val="007A0BC4"/>
    <w:rsid w:val="00961A0B"/>
    <w:rsid w:val="00E32407"/>
    <w:rsid w:val="00F5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6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958"/>
  </w:style>
  <w:style w:type="paragraph" w:styleId="Footer">
    <w:name w:val="footer"/>
    <w:basedOn w:val="Normal"/>
    <w:link w:val="FooterChar"/>
    <w:uiPriority w:val="99"/>
    <w:unhideWhenUsed/>
    <w:rsid w:val="00166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958"/>
  </w:style>
  <w:style w:type="paragraph" w:styleId="BalloonText">
    <w:name w:val="Balloon Text"/>
    <w:basedOn w:val="Normal"/>
    <w:link w:val="BalloonTextChar"/>
    <w:uiPriority w:val="99"/>
    <w:semiHidden/>
    <w:unhideWhenUsed/>
    <w:rsid w:val="0016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F7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66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6958"/>
  </w:style>
  <w:style w:type="paragraph" w:styleId="Footer">
    <w:name w:val="footer"/>
    <w:basedOn w:val="Normal"/>
    <w:link w:val="FooterChar"/>
    <w:uiPriority w:val="99"/>
    <w:unhideWhenUsed/>
    <w:rsid w:val="00166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6958"/>
  </w:style>
  <w:style w:type="paragraph" w:styleId="BalloonText">
    <w:name w:val="Balloon Text"/>
    <w:basedOn w:val="Normal"/>
    <w:link w:val="BalloonTextChar"/>
    <w:uiPriority w:val="99"/>
    <w:semiHidden/>
    <w:unhideWhenUsed/>
    <w:rsid w:val="00166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9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Erland</dc:creator>
  <cp:keywords/>
  <dc:description/>
  <cp:lastModifiedBy>Christina Erland</cp:lastModifiedBy>
  <cp:revision>3</cp:revision>
  <dcterms:created xsi:type="dcterms:W3CDTF">2014-06-20T00:19:00Z</dcterms:created>
  <dcterms:modified xsi:type="dcterms:W3CDTF">2014-07-16T15:05:00Z</dcterms:modified>
</cp:coreProperties>
</file>