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spacing w:after="0" w:before="0" w:line="276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Table of Contents: Unit 3 - Matter &amp; Change</w:t>
        <w:tab/>
        <w:tab/>
        <w:tab/>
        <w:tab/>
        <w:tab/>
        <w:t xml:space="preserve">Page 91</w:t>
      </w:r>
    </w:p>
    <w:p w:rsidR="00000000" w:rsidDel="00000000" w:rsidP="00000000" w:rsidRDefault="00000000" w:rsidRPr="00000000" w14:paraId="00000002">
      <w:pPr>
        <w:pageBreakBefore w:val="0"/>
        <w:spacing w:after="0" w:before="0" w:line="276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*See Schoology Calendar for dates</w:t>
      </w:r>
    </w:p>
    <w:p w:rsidR="00000000" w:rsidDel="00000000" w:rsidP="00000000" w:rsidRDefault="00000000" w:rsidRPr="00000000" w14:paraId="00000003">
      <w:pPr>
        <w:pageBreakBefore w:val="0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Italicised information is to help you and does not need to be written in your table of contents</w:t>
      </w:r>
    </w:p>
    <w:p w:rsidR="00000000" w:rsidDel="00000000" w:rsidP="00000000" w:rsidRDefault="00000000" w:rsidRPr="00000000" w14:paraId="00000004">
      <w:pPr>
        <w:pageBreakBefore w:val="0"/>
        <w:spacing w:after="0" w:before="0" w:line="276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8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260"/>
        <w:gridCol w:w="7545"/>
        <w:gridCol w:w="1275"/>
        <w:tblGridChange w:id="0">
          <w:tblGrid>
            <w:gridCol w:w="1260"/>
            <w:gridCol w:w="7545"/>
            <w:gridCol w:w="127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rtl w:val="0"/>
              </w:rPr>
              <w:t xml:space="preserve">Date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rtl w:val="0"/>
              </w:rPr>
              <w:t xml:space="preserve">Description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rtl w:val="0"/>
              </w:rPr>
              <w:t xml:space="preserve">Page #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Video Notes: SI Units of Measurement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(no handout)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92-93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ageBreakBefore w:val="0"/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HW Video Notes: Dimensional Analysis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(no handout)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94-95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ageBreakBefore w:val="0"/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Worksheet: Dimensional Analysis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96-97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ageBreakBefore w:val="0"/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Lab: Waffle Conversions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98-99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ageBreakBefore w:val="0"/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rtl w:val="0"/>
              </w:rPr>
              <w:t xml:space="preserve">Checkpoint - Module 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100-101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ageBreakBefore w:val="0"/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HW Video Notes: The Mole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102-103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ageBreakBefore w:val="0"/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Popcorn Lab: Intro to the Mole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         Part 1 - p. 104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         Data Table 1 - p. 105</w:t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         Part 2 - p. 106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         Data Table 2 - p. 107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        Post Lab - p. 108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104-109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ageBreakBefore w:val="0"/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rtl w:val="0"/>
              </w:rPr>
              <w:t xml:space="preserve">Checkpoint - Module 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110-111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ageBreakBefore w:val="0"/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ageBreakBefore w:val="0"/>
              <w:widowControl w:val="0"/>
              <w:rPr>
                <w:rFonts w:ascii="Calibri" w:cs="Calibri" w:eastAsia="Calibri" w:hAnsi="Calibri"/>
                <w:b w:val="1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HW Video Notes: Molar Mass of Compounds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ageBreakBefore w:val="0"/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112-113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ageBreakBefore w:val="0"/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ageBreakBefore w:val="0"/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Moe’s Mall</w:t>
            </w:r>
          </w:p>
          <w:p w:rsidR="00000000" w:rsidDel="00000000" w:rsidP="00000000" w:rsidRDefault="00000000" w:rsidRPr="00000000" w14:paraId="0000002A">
            <w:pPr>
              <w:pageBreakBefore w:val="0"/>
              <w:widowControl w:val="0"/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        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Reading - p. 114</w:t>
            </w:r>
          </w:p>
          <w:p w:rsidR="00000000" w:rsidDel="00000000" w:rsidP="00000000" w:rsidRDefault="00000000" w:rsidRPr="00000000" w14:paraId="0000002B">
            <w:pPr>
              <w:pageBreakBefore w:val="0"/>
              <w:widowControl w:val="0"/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          Mall Map (graphic organizer) - p. 115</w:t>
            </w:r>
          </w:p>
          <w:p w:rsidR="00000000" w:rsidDel="00000000" w:rsidP="00000000" w:rsidRDefault="00000000" w:rsidRPr="00000000" w14:paraId="0000002C">
            <w:pPr>
              <w:pageBreakBefore w:val="0"/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          Part II: Practice - p. 116 (work on p. 117)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ageBreakBefore w:val="0"/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114-117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ageBreakBefore w:val="0"/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pageBreakBefore w:val="0"/>
              <w:widowControl w:val="0"/>
              <w:rPr>
                <w:rFonts w:ascii="Calibri" w:cs="Calibri" w:eastAsia="Calibri" w:hAnsi="Calibri"/>
                <w:b w:val="1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rtl w:val="0"/>
              </w:rPr>
              <w:t xml:space="preserve">Checkpoint - Module 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ageBreakBefore w:val="0"/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118-119</w:t>
            </w:r>
          </w:p>
        </w:tc>
      </w:tr>
    </w:tbl>
    <w:p w:rsidR="00000000" w:rsidDel="00000000" w:rsidP="00000000" w:rsidRDefault="00000000" w:rsidRPr="00000000" w14:paraId="00000031">
      <w:pPr>
        <w:pageBreakBefore w:val="0"/>
        <w:spacing w:after="0" w:before="0" w:line="276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080" w:top="108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