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15F5" w:rsidRDefault="00816196" w:rsidP="00DD66F3">
      <w:pPr>
        <w:spacing w:after="0" w:line="240" w:lineRule="auto"/>
        <w:rPr>
          <w:rFonts w:ascii="Arial Narrow" w:hAnsi="Arial Narrow"/>
          <w:b/>
          <w:color w:val="0070C0"/>
          <w:sz w:val="28"/>
          <w:szCs w:val="28"/>
        </w:rPr>
      </w:pPr>
      <w:bookmarkStart w:id="0" w:name="_GoBack"/>
      <w:r>
        <w:rPr>
          <w:rFonts w:ascii="Arial Narrow" w:hAnsi="Arial Narrow"/>
          <w:b/>
          <w:color w:val="0070C0"/>
          <w:sz w:val="28"/>
          <w:szCs w:val="28"/>
        </w:rPr>
        <w:t>7 CFR 210.21 Procurement</w:t>
      </w:r>
    </w:p>
    <w:bookmarkEnd w:id="0"/>
    <w:p w:rsidR="0081522C" w:rsidRDefault="0081522C" w:rsidP="00DD66F3">
      <w:pPr>
        <w:spacing w:after="0" w:line="240" w:lineRule="auto"/>
        <w:rPr>
          <w:rFonts w:ascii="Arial Narrow" w:hAnsi="Arial Narrow"/>
          <w:b/>
          <w:color w:val="0070C0"/>
          <w:sz w:val="28"/>
          <w:szCs w:val="28"/>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w:t>
      </w:r>
      <w:proofErr w:type="gramStart"/>
      <w:r w:rsidRPr="0081522C">
        <w:rPr>
          <w:rFonts w:ascii="Arial Narrow" w:eastAsia="Times New Roman" w:hAnsi="Arial Narrow" w:cs="Calibri"/>
          <w:color w:val="000000"/>
          <w:sz w:val="24"/>
          <w:szCs w:val="24"/>
        </w:rPr>
        <w:t>a</w:t>
      </w:r>
      <w:proofErr w:type="gramEnd"/>
      <w:r w:rsidRPr="0081522C">
        <w:rPr>
          <w:rFonts w:ascii="Arial Narrow" w:eastAsia="Times New Roman" w:hAnsi="Arial Narrow" w:cs="Calibri"/>
          <w:color w:val="000000"/>
          <w:sz w:val="24"/>
          <w:szCs w:val="24"/>
        </w:rPr>
        <w:t xml:space="preserve">) </w:t>
      </w:r>
      <w:r w:rsidRPr="0081522C">
        <w:rPr>
          <w:rFonts w:ascii="Arial Narrow" w:eastAsia="Times New Roman" w:hAnsi="Arial Narrow" w:cs="Calibri"/>
          <w:i/>
          <w:iCs/>
          <w:color w:val="000000"/>
          <w:sz w:val="24"/>
          <w:szCs w:val="24"/>
        </w:rPr>
        <w:t>General.</w:t>
      </w:r>
      <w:r w:rsidRPr="0081522C">
        <w:rPr>
          <w:rFonts w:ascii="Arial Narrow" w:eastAsia="Times New Roman" w:hAnsi="Arial Narrow" w:cs="Calibri"/>
          <w:color w:val="000000"/>
          <w:sz w:val="24"/>
          <w:szCs w:val="24"/>
        </w:rPr>
        <w:t xml:space="preserve"> State agencies and school food authorities shall comply with the requirements of this part and 7 CFR part 3016 or 7 CFR part 3019, as applicable, which implement the applicable Office of Management and Budget Circulars, concerning the procurement of all goods and services with nonprofit school food service account funds.</w:t>
      </w:r>
    </w:p>
    <w:p w:rsidR="0081522C" w:rsidRPr="00725C3C" w:rsidRDefault="0081522C" w:rsidP="00DD66F3">
      <w:pPr>
        <w:spacing w:after="0" w:line="240" w:lineRule="auto"/>
        <w:rPr>
          <w:rFonts w:ascii="Arial Narrow" w:hAnsi="Arial Narrow"/>
          <w:b/>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 xml:space="preserve">(b) </w:t>
      </w:r>
      <w:r w:rsidRPr="0081522C">
        <w:rPr>
          <w:rFonts w:ascii="Arial Narrow" w:eastAsia="Times New Roman" w:hAnsi="Arial Narrow" w:cs="Calibri"/>
          <w:i/>
          <w:iCs/>
          <w:color w:val="000000"/>
          <w:sz w:val="24"/>
          <w:szCs w:val="24"/>
        </w:rPr>
        <w:t>Contractual responsibilities.</w:t>
      </w:r>
      <w:r w:rsidRPr="0081522C">
        <w:rPr>
          <w:rFonts w:ascii="Arial Narrow" w:eastAsia="Times New Roman" w:hAnsi="Arial Narrow" w:cs="Calibri"/>
          <w:color w:val="000000"/>
          <w:sz w:val="24"/>
          <w:szCs w:val="24"/>
        </w:rPr>
        <w:t xml:space="preserve"> The standards contained in this part and 7 CFR part 3015, 7 CFR part 3016 and 7 CFR part 3019, as applicable, do not relieve the State agency or school food authority of any contractual responsibilities under its contracts. The State agency or school food authority is the responsible authority, without recourse to FNS, regarding the settlement and satisfaction of all contractual and administrative issues arising out of procurements entered into in connection with the Program. This includes, but is not limited to source evaluation, protests, disputes, claims, or other matters of a contractual nature. Matters concerning violation of law are to be referred to the local, State, or Federal authority that has proper jurisdiction.</w:t>
      </w:r>
    </w:p>
    <w:p w:rsidR="0081522C" w:rsidRPr="00725C3C" w:rsidRDefault="0081522C" w:rsidP="00DD66F3">
      <w:pPr>
        <w:spacing w:after="0" w:line="240" w:lineRule="auto"/>
        <w:rPr>
          <w:rFonts w:ascii="Arial Narrow" w:hAnsi="Arial Narrow"/>
          <w:b/>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 xml:space="preserve">(c) </w:t>
      </w:r>
      <w:r w:rsidRPr="0081522C">
        <w:rPr>
          <w:rFonts w:ascii="Arial Narrow" w:eastAsia="Times New Roman" w:hAnsi="Arial Narrow" w:cs="Calibri"/>
          <w:i/>
          <w:iCs/>
          <w:color w:val="000000"/>
          <w:sz w:val="24"/>
          <w:szCs w:val="24"/>
        </w:rPr>
        <w:t>Procedures.</w:t>
      </w:r>
      <w:r w:rsidRPr="0081522C">
        <w:rPr>
          <w:rFonts w:ascii="Arial Narrow" w:eastAsia="Times New Roman" w:hAnsi="Arial Narrow" w:cs="Calibri"/>
          <w:color w:val="000000"/>
          <w:sz w:val="24"/>
          <w:szCs w:val="24"/>
        </w:rPr>
        <w:t xml:space="preserve"> The State agency may elect to follow either the State laws, policies </w:t>
      </w:r>
      <w:proofErr w:type="gramStart"/>
      <w:r w:rsidRPr="0081522C">
        <w:rPr>
          <w:rFonts w:ascii="Arial Narrow" w:eastAsia="Times New Roman" w:hAnsi="Arial Narrow" w:cs="Calibri"/>
          <w:color w:val="000000"/>
          <w:sz w:val="24"/>
          <w:szCs w:val="24"/>
        </w:rPr>
        <w:t>and</w:t>
      </w:r>
      <w:proofErr w:type="gramEnd"/>
      <w:r w:rsidRPr="0081522C">
        <w:rPr>
          <w:rFonts w:ascii="Arial Narrow" w:eastAsia="Times New Roman" w:hAnsi="Arial Narrow" w:cs="Calibri"/>
          <w:color w:val="000000"/>
          <w:sz w:val="24"/>
          <w:szCs w:val="24"/>
        </w:rPr>
        <w:t xml:space="preserve"> procedures as authorized by §§3016.36(a) and 3016.37(a) of this title, or the procurement standards for other governmental grantees and all governmental </w:t>
      </w:r>
      <w:proofErr w:type="spellStart"/>
      <w:r w:rsidRPr="0081522C">
        <w:rPr>
          <w:rFonts w:ascii="Arial Narrow" w:eastAsia="Times New Roman" w:hAnsi="Arial Narrow" w:cs="Calibri"/>
          <w:color w:val="000000"/>
          <w:sz w:val="24"/>
          <w:szCs w:val="24"/>
        </w:rPr>
        <w:t>subgrantees</w:t>
      </w:r>
      <w:proofErr w:type="spellEnd"/>
      <w:r w:rsidRPr="0081522C">
        <w:rPr>
          <w:rFonts w:ascii="Arial Narrow" w:eastAsia="Times New Roman" w:hAnsi="Arial Narrow" w:cs="Calibri"/>
          <w:color w:val="000000"/>
          <w:sz w:val="24"/>
          <w:szCs w:val="24"/>
        </w:rPr>
        <w:t xml:space="preserve"> in accordance with §3016.36(b) through (</w:t>
      </w:r>
      <w:proofErr w:type="spellStart"/>
      <w:r w:rsidRPr="0081522C">
        <w:rPr>
          <w:rFonts w:ascii="Arial Narrow" w:eastAsia="Times New Roman" w:hAnsi="Arial Narrow" w:cs="Calibri"/>
          <w:color w:val="000000"/>
          <w:sz w:val="24"/>
          <w:szCs w:val="24"/>
        </w:rPr>
        <w:t>i</w:t>
      </w:r>
      <w:proofErr w:type="spellEnd"/>
      <w:r w:rsidRPr="0081522C">
        <w:rPr>
          <w:rFonts w:ascii="Arial Narrow" w:eastAsia="Times New Roman" w:hAnsi="Arial Narrow" w:cs="Calibri"/>
          <w:color w:val="000000"/>
          <w:sz w:val="24"/>
          <w:szCs w:val="24"/>
        </w:rPr>
        <w:t>) of this title. Regardless of the option selected, States must ensure that all contracts include any clauses required by Federal statutes and executive orders and that the requirements of §3016.60(b) and (c) of this title are followed. A school food authority may use its own procurement procedures which reflect applicable State and local laws and regulations, provided that procurements made with nonprofit school food service account funds adhere to the standards set forth in this part and §§3016.36(b) through 3016.36(</w:t>
      </w:r>
      <w:proofErr w:type="spellStart"/>
      <w:r w:rsidRPr="0081522C">
        <w:rPr>
          <w:rFonts w:ascii="Arial Narrow" w:eastAsia="Times New Roman" w:hAnsi="Arial Narrow" w:cs="Calibri"/>
          <w:color w:val="000000"/>
          <w:sz w:val="24"/>
          <w:szCs w:val="24"/>
        </w:rPr>
        <w:t>i</w:t>
      </w:r>
      <w:proofErr w:type="spellEnd"/>
      <w:r w:rsidRPr="0081522C">
        <w:rPr>
          <w:rFonts w:ascii="Arial Narrow" w:eastAsia="Times New Roman" w:hAnsi="Arial Narrow" w:cs="Calibri"/>
          <w:color w:val="000000"/>
          <w:sz w:val="24"/>
          <w:szCs w:val="24"/>
        </w:rPr>
        <w:t>), 3016.60 and 3019.40 through 3019.48 of this title, as applicable, and in the applicable Office of Management and Budget Circulars. School food authority procedures must include a written code of standards of conduct meeting the minimum standards of §3016.36(b</w:t>
      </w:r>
      <w:proofErr w:type="gramStart"/>
      <w:r w:rsidRPr="0081522C">
        <w:rPr>
          <w:rFonts w:ascii="Arial Narrow" w:eastAsia="Times New Roman" w:hAnsi="Arial Narrow" w:cs="Calibri"/>
          <w:color w:val="000000"/>
          <w:sz w:val="24"/>
          <w:szCs w:val="24"/>
        </w:rPr>
        <w:t>)(</w:t>
      </w:r>
      <w:proofErr w:type="gramEnd"/>
      <w:r w:rsidRPr="0081522C">
        <w:rPr>
          <w:rFonts w:ascii="Arial Narrow" w:eastAsia="Times New Roman" w:hAnsi="Arial Narrow" w:cs="Calibri"/>
          <w:color w:val="000000"/>
          <w:sz w:val="24"/>
          <w:szCs w:val="24"/>
        </w:rPr>
        <w:t>3) or §3019.42 of this title, as applicable.</w:t>
      </w:r>
    </w:p>
    <w:p w:rsidR="0081522C" w:rsidRPr="00725C3C" w:rsidRDefault="0081522C" w:rsidP="00DD66F3">
      <w:pPr>
        <w:spacing w:after="0" w:line="240" w:lineRule="auto"/>
        <w:rPr>
          <w:rFonts w:ascii="Arial Narrow" w:hAnsi="Arial Narrow"/>
          <w:b/>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 xml:space="preserve">(1) </w:t>
      </w:r>
      <w:r w:rsidRPr="0081522C">
        <w:rPr>
          <w:rFonts w:ascii="Arial Narrow" w:eastAsia="Times New Roman" w:hAnsi="Arial Narrow" w:cs="Calibri"/>
          <w:i/>
          <w:iCs/>
          <w:color w:val="000000"/>
          <w:sz w:val="24"/>
          <w:szCs w:val="24"/>
        </w:rPr>
        <w:t>Pre-issuance review requirement.</w:t>
      </w:r>
      <w:r w:rsidRPr="0081522C">
        <w:rPr>
          <w:rFonts w:ascii="Arial Narrow" w:eastAsia="Times New Roman" w:hAnsi="Arial Narrow" w:cs="Calibri"/>
          <w:color w:val="000000"/>
          <w:sz w:val="24"/>
          <w:szCs w:val="24"/>
        </w:rPr>
        <w:t xml:space="preserve"> The State agency may impose a pre-issuance review requirement on a school food authority's proposed procurement. The school food authority must make available, upon request by the State agency, its procurement documents, including but not limited to solicitation documents, specifications, evaluation criteria, procurement procedures, proposed contracts and contract terms. School food authorities shall comply with State agency requests for changes to procurement procedures and solicitation and contract documents to ensure that, to the State agency's satisfaction, such procedures and documents reflect applicable procurement and contract requirements and the requirements of this part.</w:t>
      </w:r>
    </w:p>
    <w:p w:rsidR="0081522C" w:rsidRPr="00725C3C" w:rsidRDefault="0081522C" w:rsidP="00DD66F3">
      <w:pPr>
        <w:spacing w:after="0" w:line="240" w:lineRule="auto"/>
        <w:rPr>
          <w:rFonts w:ascii="Arial Narrow" w:hAnsi="Arial Narrow"/>
          <w:b/>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 xml:space="preserve">(2) </w:t>
      </w:r>
      <w:r w:rsidRPr="0081522C">
        <w:rPr>
          <w:rFonts w:ascii="Arial Narrow" w:eastAsia="Times New Roman" w:hAnsi="Arial Narrow" w:cs="Calibri"/>
          <w:i/>
          <w:iCs/>
          <w:color w:val="000000"/>
          <w:sz w:val="24"/>
          <w:szCs w:val="24"/>
        </w:rPr>
        <w:t>Prototype solicitation documents and contracts.</w:t>
      </w:r>
      <w:r w:rsidRPr="0081522C">
        <w:rPr>
          <w:rFonts w:ascii="Arial Narrow" w:eastAsia="Times New Roman" w:hAnsi="Arial Narrow" w:cs="Calibri"/>
          <w:color w:val="000000"/>
          <w:sz w:val="24"/>
          <w:szCs w:val="24"/>
        </w:rPr>
        <w:t xml:space="preserve"> The school food authority must obtain the State agency's prior written approval for any change made to prototype solicitation or contract documents before issuing the revised solicitation documents or execution of the revised contract.</w:t>
      </w: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 xml:space="preserve">(3) </w:t>
      </w:r>
      <w:r w:rsidRPr="0081522C">
        <w:rPr>
          <w:rFonts w:ascii="Arial Narrow" w:eastAsia="Times New Roman" w:hAnsi="Arial Narrow" w:cs="Calibri"/>
          <w:i/>
          <w:iCs/>
          <w:color w:val="000000"/>
          <w:sz w:val="24"/>
          <w:szCs w:val="24"/>
        </w:rPr>
        <w:t>Prohibited expenditures.</w:t>
      </w:r>
      <w:r w:rsidRPr="0081522C">
        <w:rPr>
          <w:rFonts w:ascii="Arial Narrow" w:eastAsia="Times New Roman" w:hAnsi="Arial Narrow" w:cs="Calibri"/>
          <w:color w:val="000000"/>
          <w:sz w:val="24"/>
          <w:szCs w:val="24"/>
        </w:rPr>
        <w:t xml:space="preserve"> No expenditure may be made from the nonprofit school food service account for any cost resulting from a procurement failing to meet the requirements of this part.</w:t>
      </w:r>
    </w:p>
    <w:p w:rsidR="0081522C" w:rsidRPr="00725C3C" w:rsidRDefault="0081522C" w:rsidP="00DD66F3">
      <w:pPr>
        <w:spacing w:after="0" w:line="240" w:lineRule="auto"/>
        <w:rPr>
          <w:rFonts w:ascii="Arial Narrow" w:hAnsi="Arial Narrow"/>
          <w:b/>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 xml:space="preserve">(d) </w:t>
      </w:r>
      <w:r w:rsidRPr="0081522C">
        <w:rPr>
          <w:rFonts w:ascii="Arial Narrow" w:eastAsia="Times New Roman" w:hAnsi="Arial Narrow" w:cs="Calibri"/>
          <w:i/>
          <w:iCs/>
          <w:color w:val="000000"/>
          <w:sz w:val="24"/>
          <w:szCs w:val="24"/>
        </w:rPr>
        <w:t>Buy American</w:t>
      </w:r>
      <w:r w:rsidRPr="0081522C">
        <w:rPr>
          <w:rFonts w:ascii="Arial Narrow" w:eastAsia="Times New Roman" w:hAnsi="Arial Narrow" w:cs="Calibri"/>
          <w:color w:val="000000"/>
          <w:sz w:val="24"/>
          <w:szCs w:val="24"/>
        </w:rPr>
        <w:t xml:space="preserve">—(1) </w:t>
      </w:r>
      <w:r w:rsidRPr="0081522C">
        <w:rPr>
          <w:rFonts w:ascii="Arial Narrow" w:eastAsia="Times New Roman" w:hAnsi="Arial Narrow" w:cs="Calibri"/>
          <w:i/>
          <w:iCs/>
          <w:color w:val="000000"/>
          <w:sz w:val="24"/>
          <w:szCs w:val="24"/>
        </w:rPr>
        <w:t>Definition of domestic commodity or product.</w:t>
      </w:r>
      <w:r w:rsidRPr="0081522C">
        <w:rPr>
          <w:rFonts w:ascii="Arial Narrow" w:eastAsia="Times New Roman" w:hAnsi="Arial Narrow" w:cs="Calibri"/>
          <w:color w:val="000000"/>
          <w:sz w:val="24"/>
          <w:szCs w:val="24"/>
        </w:rPr>
        <w:t xml:space="preserve"> In this paragraph (d), the term ‘domestic commodity or product’ means—</w:t>
      </w:r>
    </w:p>
    <w:p w:rsidR="0081522C" w:rsidRPr="00725C3C" w:rsidRDefault="0081522C" w:rsidP="00DD66F3">
      <w:pPr>
        <w:spacing w:after="0" w:line="240" w:lineRule="auto"/>
        <w:rPr>
          <w:rFonts w:ascii="Arial Narrow" w:hAnsi="Arial Narrow"/>
          <w:b/>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w:t>
      </w:r>
      <w:proofErr w:type="spellStart"/>
      <w:r w:rsidRPr="0081522C">
        <w:rPr>
          <w:rFonts w:ascii="Arial Narrow" w:eastAsia="Times New Roman" w:hAnsi="Arial Narrow" w:cs="Calibri"/>
          <w:color w:val="000000"/>
          <w:sz w:val="24"/>
          <w:szCs w:val="24"/>
        </w:rPr>
        <w:t>i</w:t>
      </w:r>
      <w:proofErr w:type="spellEnd"/>
      <w:r w:rsidRPr="0081522C">
        <w:rPr>
          <w:rFonts w:ascii="Arial Narrow" w:eastAsia="Times New Roman" w:hAnsi="Arial Narrow" w:cs="Calibri"/>
          <w:color w:val="000000"/>
          <w:sz w:val="24"/>
          <w:szCs w:val="24"/>
        </w:rPr>
        <w:t>) An agricultural commodity that is produced in the United States; and</w:t>
      </w:r>
    </w:p>
    <w:p w:rsidR="0081522C" w:rsidRPr="00725C3C" w:rsidRDefault="0081522C" w:rsidP="00DD66F3">
      <w:pPr>
        <w:spacing w:after="0" w:line="240" w:lineRule="auto"/>
        <w:rPr>
          <w:rFonts w:ascii="Arial Narrow" w:hAnsi="Arial Narrow"/>
          <w:b/>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(ii) A food product that is processed in the United States substantially using agricultural commodities that are produced in the United States.</w:t>
      </w:r>
    </w:p>
    <w:p w:rsidR="0081522C" w:rsidRPr="00725C3C" w:rsidRDefault="0081522C" w:rsidP="0081522C">
      <w:pPr>
        <w:spacing w:after="0" w:line="240" w:lineRule="auto"/>
        <w:rPr>
          <w:rFonts w:ascii="Arial Narrow" w:eastAsia="Times New Roman" w:hAnsi="Arial Narrow" w:cs="Calibri"/>
          <w:color w:val="000000"/>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 xml:space="preserve">(2) </w:t>
      </w:r>
      <w:r w:rsidRPr="0081522C">
        <w:rPr>
          <w:rFonts w:ascii="Arial Narrow" w:eastAsia="Times New Roman" w:hAnsi="Arial Narrow" w:cs="Calibri"/>
          <w:i/>
          <w:iCs/>
          <w:color w:val="000000"/>
          <w:sz w:val="24"/>
          <w:szCs w:val="24"/>
        </w:rPr>
        <w:t>Requirement.</w:t>
      </w:r>
      <w:r w:rsidRPr="0081522C">
        <w:rPr>
          <w:rFonts w:ascii="Arial Narrow" w:eastAsia="Times New Roman" w:hAnsi="Arial Narrow" w:cs="Calibri"/>
          <w:color w:val="000000"/>
          <w:sz w:val="24"/>
          <w:szCs w:val="24"/>
        </w:rPr>
        <w:t xml:space="preserve"> (</w:t>
      </w:r>
      <w:proofErr w:type="spellStart"/>
      <w:r w:rsidRPr="0081522C">
        <w:rPr>
          <w:rFonts w:ascii="Arial Narrow" w:eastAsia="Times New Roman" w:hAnsi="Arial Narrow" w:cs="Calibri"/>
          <w:color w:val="000000"/>
          <w:sz w:val="24"/>
          <w:szCs w:val="24"/>
        </w:rPr>
        <w:t>i</w:t>
      </w:r>
      <w:proofErr w:type="spellEnd"/>
      <w:r w:rsidRPr="0081522C">
        <w:rPr>
          <w:rFonts w:ascii="Arial Narrow" w:eastAsia="Times New Roman" w:hAnsi="Arial Narrow" w:cs="Calibri"/>
          <w:color w:val="000000"/>
          <w:sz w:val="24"/>
          <w:szCs w:val="24"/>
        </w:rPr>
        <w:t xml:space="preserve">) </w:t>
      </w:r>
      <w:r w:rsidRPr="0081522C">
        <w:rPr>
          <w:rFonts w:ascii="Arial Narrow" w:eastAsia="Times New Roman" w:hAnsi="Arial Narrow" w:cs="Calibri"/>
          <w:i/>
          <w:iCs/>
          <w:color w:val="000000"/>
          <w:sz w:val="24"/>
          <w:szCs w:val="24"/>
        </w:rPr>
        <w:t>In general.</w:t>
      </w:r>
      <w:r w:rsidRPr="0081522C">
        <w:rPr>
          <w:rFonts w:ascii="Arial Narrow" w:eastAsia="Times New Roman" w:hAnsi="Arial Narrow" w:cs="Calibri"/>
          <w:color w:val="000000"/>
          <w:sz w:val="24"/>
          <w:szCs w:val="24"/>
        </w:rPr>
        <w:t xml:space="preserve"> Subject to paragraph (d</w:t>
      </w:r>
      <w:proofErr w:type="gramStart"/>
      <w:r w:rsidRPr="0081522C">
        <w:rPr>
          <w:rFonts w:ascii="Arial Narrow" w:eastAsia="Times New Roman" w:hAnsi="Arial Narrow" w:cs="Calibri"/>
          <w:color w:val="000000"/>
          <w:sz w:val="24"/>
          <w:szCs w:val="24"/>
        </w:rPr>
        <w:t>)(</w:t>
      </w:r>
      <w:proofErr w:type="gramEnd"/>
      <w:r w:rsidRPr="0081522C">
        <w:rPr>
          <w:rFonts w:ascii="Arial Narrow" w:eastAsia="Times New Roman" w:hAnsi="Arial Narrow" w:cs="Calibri"/>
          <w:color w:val="000000"/>
          <w:sz w:val="24"/>
          <w:szCs w:val="24"/>
        </w:rPr>
        <w:t>2)(ii) of this section, the Department shall require that a school food authority purchase, to the maximum extent practicable, domestic commodities or products.</w:t>
      </w:r>
    </w:p>
    <w:p w:rsidR="0081522C" w:rsidRPr="00725C3C" w:rsidRDefault="0081522C" w:rsidP="0081522C">
      <w:pPr>
        <w:spacing w:after="0" w:line="240" w:lineRule="auto"/>
        <w:rPr>
          <w:rFonts w:ascii="Arial Narrow" w:eastAsia="Times New Roman" w:hAnsi="Arial Narrow" w:cs="Calibri"/>
          <w:color w:val="000000"/>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 xml:space="preserve">(ii) </w:t>
      </w:r>
      <w:r w:rsidRPr="0081522C">
        <w:rPr>
          <w:rFonts w:ascii="Arial Narrow" w:eastAsia="Times New Roman" w:hAnsi="Arial Narrow" w:cs="Calibri"/>
          <w:i/>
          <w:iCs/>
          <w:color w:val="000000"/>
          <w:sz w:val="24"/>
          <w:szCs w:val="24"/>
        </w:rPr>
        <w:t>Limitations.</w:t>
      </w:r>
      <w:r w:rsidRPr="0081522C">
        <w:rPr>
          <w:rFonts w:ascii="Arial Narrow" w:eastAsia="Times New Roman" w:hAnsi="Arial Narrow" w:cs="Calibri"/>
          <w:color w:val="000000"/>
          <w:sz w:val="24"/>
          <w:szCs w:val="24"/>
        </w:rPr>
        <w:t xml:space="preserve"> Paragraph (d</w:t>
      </w:r>
      <w:proofErr w:type="gramStart"/>
      <w:r w:rsidRPr="0081522C">
        <w:rPr>
          <w:rFonts w:ascii="Arial Narrow" w:eastAsia="Times New Roman" w:hAnsi="Arial Narrow" w:cs="Calibri"/>
          <w:color w:val="000000"/>
          <w:sz w:val="24"/>
          <w:szCs w:val="24"/>
        </w:rPr>
        <w:t>)(</w:t>
      </w:r>
      <w:proofErr w:type="gramEnd"/>
      <w:r w:rsidRPr="0081522C">
        <w:rPr>
          <w:rFonts w:ascii="Arial Narrow" w:eastAsia="Times New Roman" w:hAnsi="Arial Narrow" w:cs="Calibri"/>
          <w:color w:val="000000"/>
          <w:sz w:val="24"/>
          <w:szCs w:val="24"/>
        </w:rPr>
        <w:t>2)(</w:t>
      </w:r>
      <w:proofErr w:type="spellStart"/>
      <w:r w:rsidRPr="0081522C">
        <w:rPr>
          <w:rFonts w:ascii="Arial Narrow" w:eastAsia="Times New Roman" w:hAnsi="Arial Narrow" w:cs="Calibri"/>
          <w:color w:val="000000"/>
          <w:sz w:val="24"/>
          <w:szCs w:val="24"/>
        </w:rPr>
        <w:t>i</w:t>
      </w:r>
      <w:proofErr w:type="spellEnd"/>
      <w:r w:rsidRPr="0081522C">
        <w:rPr>
          <w:rFonts w:ascii="Arial Narrow" w:eastAsia="Times New Roman" w:hAnsi="Arial Narrow" w:cs="Calibri"/>
          <w:color w:val="000000"/>
          <w:sz w:val="24"/>
          <w:szCs w:val="24"/>
        </w:rPr>
        <w:t>) of this section shall apply only to—</w:t>
      </w:r>
    </w:p>
    <w:p w:rsidR="0081522C" w:rsidRPr="00725C3C" w:rsidRDefault="0081522C" w:rsidP="0081522C">
      <w:pPr>
        <w:spacing w:after="0" w:line="240" w:lineRule="auto"/>
        <w:rPr>
          <w:rFonts w:ascii="Arial Narrow" w:eastAsia="Times New Roman" w:hAnsi="Arial Narrow" w:cs="Calibri"/>
          <w:color w:val="000000"/>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(A) A school food authority located in the contiguous United States; and</w:t>
      </w:r>
    </w:p>
    <w:p w:rsidR="0081522C" w:rsidRPr="00725C3C" w:rsidRDefault="0081522C" w:rsidP="0081522C">
      <w:pPr>
        <w:spacing w:after="0" w:line="240" w:lineRule="auto"/>
        <w:rPr>
          <w:rFonts w:ascii="Arial Narrow" w:eastAsia="Times New Roman" w:hAnsi="Arial Narrow" w:cs="Calibri"/>
          <w:color w:val="000000"/>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(B) A purchase of domestic commodity or product for the school lunch program under this part.</w:t>
      </w:r>
    </w:p>
    <w:p w:rsidR="0081522C" w:rsidRPr="00725C3C" w:rsidRDefault="0081522C" w:rsidP="0081522C">
      <w:pPr>
        <w:spacing w:after="0" w:line="240" w:lineRule="auto"/>
        <w:rPr>
          <w:rFonts w:ascii="Arial Narrow" w:eastAsia="Times New Roman" w:hAnsi="Arial Narrow" w:cs="Calibri"/>
          <w:color w:val="000000"/>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 xml:space="preserve">(3) </w:t>
      </w:r>
      <w:r w:rsidRPr="0081522C">
        <w:rPr>
          <w:rFonts w:ascii="Arial Narrow" w:eastAsia="Times New Roman" w:hAnsi="Arial Narrow" w:cs="Calibri"/>
          <w:i/>
          <w:iCs/>
          <w:color w:val="000000"/>
          <w:sz w:val="24"/>
          <w:szCs w:val="24"/>
        </w:rPr>
        <w:t>Applicability to Hawaii.</w:t>
      </w:r>
      <w:r w:rsidRPr="0081522C">
        <w:rPr>
          <w:rFonts w:ascii="Arial Narrow" w:eastAsia="Times New Roman" w:hAnsi="Arial Narrow" w:cs="Calibri"/>
          <w:color w:val="000000"/>
          <w:sz w:val="24"/>
          <w:szCs w:val="24"/>
        </w:rPr>
        <w:t xml:space="preserve"> Paragraph (d)(2)(</w:t>
      </w:r>
      <w:proofErr w:type="spellStart"/>
      <w:r w:rsidRPr="0081522C">
        <w:rPr>
          <w:rFonts w:ascii="Arial Narrow" w:eastAsia="Times New Roman" w:hAnsi="Arial Narrow" w:cs="Calibri"/>
          <w:color w:val="000000"/>
          <w:sz w:val="24"/>
          <w:szCs w:val="24"/>
        </w:rPr>
        <w:t>i</w:t>
      </w:r>
      <w:proofErr w:type="spellEnd"/>
      <w:r w:rsidRPr="0081522C">
        <w:rPr>
          <w:rFonts w:ascii="Arial Narrow" w:eastAsia="Times New Roman" w:hAnsi="Arial Narrow" w:cs="Calibri"/>
          <w:color w:val="000000"/>
          <w:sz w:val="24"/>
          <w:szCs w:val="24"/>
        </w:rPr>
        <w:t>) of this section shall apply to a school food authority in Hawaii with respect to domestic commodities or products that are produced in Hawaii in sufficient quantities to meet the needs of meals provided under the school lunch program under this part.</w:t>
      </w:r>
    </w:p>
    <w:p w:rsidR="0081522C" w:rsidRPr="00725C3C" w:rsidRDefault="0081522C" w:rsidP="0081522C">
      <w:pPr>
        <w:spacing w:after="0" w:line="240" w:lineRule="auto"/>
        <w:rPr>
          <w:rFonts w:ascii="Arial Narrow" w:eastAsia="Times New Roman" w:hAnsi="Arial Narrow" w:cs="Calibri"/>
          <w:color w:val="000000"/>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 xml:space="preserve">(e) </w:t>
      </w:r>
      <w:r w:rsidRPr="0081522C">
        <w:rPr>
          <w:rFonts w:ascii="Arial Narrow" w:eastAsia="Times New Roman" w:hAnsi="Arial Narrow" w:cs="Calibri"/>
          <w:i/>
          <w:iCs/>
          <w:color w:val="000000"/>
          <w:sz w:val="24"/>
          <w:szCs w:val="24"/>
        </w:rPr>
        <w:t>Restrictions on the sale of milk.</w:t>
      </w:r>
      <w:r w:rsidRPr="0081522C">
        <w:rPr>
          <w:rFonts w:ascii="Arial Narrow" w:eastAsia="Times New Roman" w:hAnsi="Arial Narrow" w:cs="Calibri"/>
          <w:color w:val="000000"/>
          <w:sz w:val="24"/>
          <w:szCs w:val="24"/>
        </w:rPr>
        <w:t xml:space="preserve"> A school food authority participating in the Program, or a person approved by a school participating in the Program, must not directly or indirectly restrict the sale or marketing of fluid milk (as described in §210.10(d)(4) of this chapter) at any time or in any place on school premises or at any school-sponsored event.</w:t>
      </w:r>
    </w:p>
    <w:p w:rsidR="0081522C" w:rsidRPr="00725C3C" w:rsidRDefault="0081522C" w:rsidP="0081522C">
      <w:pPr>
        <w:spacing w:after="0" w:line="240" w:lineRule="auto"/>
        <w:rPr>
          <w:rFonts w:ascii="Arial Narrow" w:eastAsia="Times New Roman" w:hAnsi="Arial Narrow" w:cs="Calibri"/>
          <w:color w:val="000000"/>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w:t>
      </w:r>
      <w:proofErr w:type="gramStart"/>
      <w:r w:rsidRPr="0081522C">
        <w:rPr>
          <w:rFonts w:ascii="Arial Narrow" w:eastAsia="Times New Roman" w:hAnsi="Arial Narrow" w:cs="Calibri"/>
          <w:color w:val="000000"/>
          <w:sz w:val="24"/>
          <w:szCs w:val="24"/>
        </w:rPr>
        <w:t>f</w:t>
      </w:r>
      <w:proofErr w:type="gramEnd"/>
      <w:r w:rsidRPr="0081522C">
        <w:rPr>
          <w:rFonts w:ascii="Arial Narrow" w:eastAsia="Times New Roman" w:hAnsi="Arial Narrow" w:cs="Calibri"/>
          <w:color w:val="000000"/>
          <w:sz w:val="24"/>
          <w:szCs w:val="24"/>
        </w:rPr>
        <w:t xml:space="preserve">) </w:t>
      </w:r>
      <w:r w:rsidRPr="0081522C">
        <w:rPr>
          <w:rFonts w:ascii="Arial Narrow" w:eastAsia="Times New Roman" w:hAnsi="Arial Narrow" w:cs="Calibri"/>
          <w:i/>
          <w:iCs/>
          <w:color w:val="000000"/>
          <w:sz w:val="24"/>
          <w:szCs w:val="24"/>
        </w:rPr>
        <w:t>Cost reimbursable contracts</w:t>
      </w:r>
      <w:r w:rsidRPr="0081522C">
        <w:rPr>
          <w:rFonts w:ascii="Arial Narrow" w:eastAsia="Times New Roman" w:hAnsi="Arial Narrow" w:cs="Calibri"/>
          <w:color w:val="000000"/>
          <w:sz w:val="24"/>
          <w:szCs w:val="24"/>
        </w:rPr>
        <w:t xml:space="preserve">—(1) </w:t>
      </w:r>
      <w:r w:rsidRPr="0081522C">
        <w:rPr>
          <w:rFonts w:ascii="Arial Narrow" w:eastAsia="Times New Roman" w:hAnsi="Arial Narrow" w:cs="Calibri"/>
          <w:i/>
          <w:iCs/>
          <w:color w:val="000000"/>
          <w:sz w:val="24"/>
          <w:szCs w:val="24"/>
        </w:rPr>
        <w:t>Required provisions.</w:t>
      </w:r>
      <w:r w:rsidRPr="0081522C">
        <w:rPr>
          <w:rFonts w:ascii="Arial Narrow" w:eastAsia="Times New Roman" w:hAnsi="Arial Narrow" w:cs="Calibri"/>
          <w:color w:val="000000"/>
          <w:sz w:val="24"/>
          <w:szCs w:val="24"/>
        </w:rPr>
        <w:t xml:space="preserve"> The school food authority must include the following provisions in all cost reimbursable contracts, including contracts with cost reimbursable provisions, and in solicitation documents prepared to obtain offers for such contracts:</w:t>
      </w:r>
    </w:p>
    <w:p w:rsidR="0081522C" w:rsidRPr="00725C3C" w:rsidRDefault="0081522C" w:rsidP="0081522C">
      <w:pPr>
        <w:spacing w:after="0" w:line="240" w:lineRule="auto"/>
        <w:rPr>
          <w:rFonts w:ascii="Arial Narrow" w:eastAsia="Times New Roman" w:hAnsi="Arial Narrow" w:cs="Calibri"/>
          <w:color w:val="000000"/>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t>(</w:t>
      </w:r>
      <w:proofErr w:type="spellStart"/>
      <w:r w:rsidRPr="0081522C">
        <w:rPr>
          <w:rFonts w:ascii="Arial Narrow" w:eastAsia="Times New Roman" w:hAnsi="Arial Narrow" w:cs="Calibri"/>
          <w:color w:val="000000"/>
          <w:sz w:val="24"/>
          <w:szCs w:val="24"/>
        </w:rPr>
        <w:t>i</w:t>
      </w:r>
      <w:proofErr w:type="spellEnd"/>
      <w:r w:rsidRPr="0081522C">
        <w:rPr>
          <w:rFonts w:ascii="Arial Narrow" w:eastAsia="Times New Roman" w:hAnsi="Arial Narrow" w:cs="Calibri"/>
          <w:color w:val="000000"/>
          <w:sz w:val="24"/>
          <w:szCs w:val="24"/>
        </w:rPr>
        <w:t>) Allowable costs will be paid from the nonprofit school food service account to the contractor net of all discounts, rebates and other applicable credits accruing to or received by the contractor or any assignee under the contract, to the extent those credits are allocable to the allowable portion of the costs billed to the school food authority;</w:t>
      </w:r>
    </w:p>
    <w:p w:rsidR="0081522C" w:rsidRPr="00725C3C" w:rsidRDefault="0081522C" w:rsidP="0081522C">
      <w:pPr>
        <w:spacing w:after="0" w:line="240" w:lineRule="auto"/>
        <w:rPr>
          <w:rFonts w:ascii="Arial Narrow" w:eastAsia="Times New Roman" w:hAnsi="Arial Narrow" w:cs="Calibri"/>
          <w:color w:val="000000"/>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r w:rsidRPr="0081522C">
        <w:rPr>
          <w:rFonts w:ascii="Arial Narrow" w:eastAsia="Times New Roman" w:hAnsi="Arial Narrow" w:cs="Calibri"/>
          <w:color w:val="000000"/>
          <w:sz w:val="24"/>
          <w:szCs w:val="24"/>
        </w:rPr>
        <w:lastRenderedPageBreak/>
        <w:t>(ii)(A) The contractor must separately identify for each cost submitted for payment to the school food authority the amount of that cost that is allowable (can be paid from the nonprofit school food service account) and the amount that is unallowable (cannot be paid from the nonprofit school food service account); or</w:t>
      </w:r>
    </w:p>
    <w:p w:rsidR="0081522C" w:rsidRPr="00725C3C" w:rsidRDefault="0081522C" w:rsidP="0081522C">
      <w:pPr>
        <w:spacing w:after="0" w:line="240" w:lineRule="auto"/>
        <w:rPr>
          <w:rFonts w:ascii="Arial Narrow" w:eastAsia="Times New Roman" w:hAnsi="Arial Narrow" w:cs="Calibri"/>
          <w:color w:val="000000"/>
          <w:sz w:val="24"/>
          <w:szCs w:val="24"/>
        </w:rPr>
      </w:pPr>
    </w:p>
    <w:p w:rsidR="00725C3C" w:rsidRPr="00725C3C" w:rsidRDefault="00725C3C" w:rsidP="00725C3C">
      <w:pPr>
        <w:spacing w:after="0" w:line="240" w:lineRule="auto"/>
        <w:rPr>
          <w:rFonts w:ascii="Arial Narrow" w:eastAsia="Times New Roman" w:hAnsi="Arial Narrow" w:cs="Calibri"/>
          <w:color w:val="000000"/>
          <w:sz w:val="24"/>
          <w:szCs w:val="24"/>
        </w:rPr>
      </w:pPr>
      <w:r w:rsidRPr="00725C3C">
        <w:rPr>
          <w:rFonts w:ascii="Arial Narrow" w:eastAsia="Times New Roman" w:hAnsi="Arial Narrow" w:cs="Calibri"/>
          <w:color w:val="000000"/>
          <w:sz w:val="24"/>
          <w:szCs w:val="24"/>
        </w:rPr>
        <w:t>(B) The contractor must exclude all unallowable costs from its billing documents and certify that only allowable costs are submitted for payment and records have been established that maintain the visibility of unallowable costs, including directly associated costs in a manner suitable for contract cost determination and verification;</w:t>
      </w:r>
    </w:p>
    <w:p w:rsidR="00725C3C" w:rsidRPr="00725C3C" w:rsidRDefault="00725C3C" w:rsidP="0081522C">
      <w:pPr>
        <w:spacing w:after="0" w:line="240" w:lineRule="auto"/>
        <w:rPr>
          <w:rFonts w:ascii="Arial Narrow" w:eastAsia="Times New Roman" w:hAnsi="Arial Narrow" w:cs="Calibri"/>
          <w:color w:val="000000"/>
          <w:sz w:val="24"/>
          <w:szCs w:val="24"/>
        </w:rPr>
      </w:pPr>
    </w:p>
    <w:p w:rsidR="00725C3C" w:rsidRPr="00725C3C" w:rsidRDefault="00725C3C" w:rsidP="00725C3C">
      <w:pPr>
        <w:spacing w:after="0" w:line="240" w:lineRule="auto"/>
        <w:rPr>
          <w:rFonts w:ascii="Arial Narrow" w:eastAsia="Times New Roman" w:hAnsi="Arial Narrow" w:cs="Calibri"/>
          <w:color w:val="000000"/>
          <w:sz w:val="24"/>
          <w:szCs w:val="24"/>
        </w:rPr>
      </w:pPr>
      <w:r w:rsidRPr="00725C3C">
        <w:rPr>
          <w:rFonts w:ascii="Arial Narrow" w:eastAsia="Times New Roman" w:hAnsi="Arial Narrow" w:cs="Calibri"/>
          <w:color w:val="000000"/>
          <w:sz w:val="24"/>
          <w:szCs w:val="24"/>
        </w:rPr>
        <w:t>(iii) The contractor's determination of its allowable costs must be made in compliance with the applicable Departmental and Program regulations and Office of Management and Budget cost circulars;</w:t>
      </w:r>
    </w:p>
    <w:p w:rsidR="00725C3C" w:rsidRPr="00725C3C" w:rsidRDefault="00725C3C" w:rsidP="0081522C">
      <w:pPr>
        <w:spacing w:after="0" w:line="240" w:lineRule="auto"/>
        <w:rPr>
          <w:rFonts w:ascii="Arial Narrow" w:eastAsia="Times New Roman" w:hAnsi="Arial Narrow" w:cs="Calibri"/>
          <w:color w:val="000000"/>
          <w:sz w:val="24"/>
          <w:szCs w:val="24"/>
        </w:rPr>
      </w:pPr>
    </w:p>
    <w:p w:rsidR="00725C3C" w:rsidRPr="00725C3C" w:rsidRDefault="00725C3C" w:rsidP="00725C3C">
      <w:pPr>
        <w:spacing w:after="0" w:line="240" w:lineRule="auto"/>
        <w:rPr>
          <w:rFonts w:ascii="Arial Narrow" w:eastAsia="Times New Roman" w:hAnsi="Arial Narrow" w:cs="Calibri"/>
          <w:color w:val="000000"/>
          <w:sz w:val="24"/>
          <w:szCs w:val="24"/>
        </w:rPr>
      </w:pPr>
      <w:r w:rsidRPr="00725C3C">
        <w:rPr>
          <w:rFonts w:ascii="Arial Narrow" w:eastAsia="Times New Roman" w:hAnsi="Arial Narrow" w:cs="Calibri"/>
          <w:color w:val="000000"/>
          <w:sz w:val="24"/>
          <w:szCs w:val="24"/>
        </w:rPr>
        <w:t>(iv) The contractor must identify the amount of each discount, rebate and other applicable credit on bills and invoices presented to the school food authority for payment and individually identify the amount as a discount, rebate, or in the case of other applicable credits, the nature of the credit. If approved by the State agency, the school food authority may permit the contractor to report this information on a less frequent basis than monthly, but no less frequently than annually;</w:t>
      </w:r>
    </w:p>
    <w:p w:rsidR="00725C3C" w:rsidRPr="00725C3C" w:rsidRDefault="00725C3C" w:rsidP="0081522C">
      <w:pPr>
        <w:spacing w:after="0" w:line="240" w:lineRule="auto"/>
        <w:rPr>
          <w:rFonts w:ascii="Arial Narrow" w:eastAsia="Times New Roman" w:hAnsi="Arial Narrow" w:cs="Calibri"/>
          <w:color w:val="000000"/>
          <w:sz w:val="24"/>
          <w:szCs w:val="24"/>
        </w:rPr>
      </w:pPr>
    </w:p>
    <w:p w:rsidR="00725C3C" w:rsidRPr="00725C3C" w:rsidRDefault="00725C3C" w:rsidP="00725C3C">
      <w:pPr>
        <w:spacing w:after="0" w:line="240" w:lineRule="auto"/>
        <w:rPr>
          <w:rFonts w:ascii="Arial Narrow" w:eastAsia="Times New Roman" w:hAnsi="Arial Narrow" w:cs="Calibri"/>
          <w:color w:val="000000"/>
          <w:sz w:val="24"/>
          <w:szCs w:val="24"/>
        </w:rPr>
      </w:pPr>
      <w:r w:rsidRPr="00725C3C">
        <w:rPr>
          <w:rFonts w:ascii="Arial Narrow" w:eastAsia="Times New Roman" w:hAnsi="Arial Narrow" w:cs="Calibri"/>
          <w:color w:val="000000"/>
          <w:sz w:val="24"/>
          <w:szCs w:val="24"/>
        </w:rPr>
        <w:t>(v) The contractor must identify the method by which it will report discounts, rebates and other applicable credits allocable to the contract that are not reported prior to conclusion of the contract; and</w:t>
      </w:r>
    </w:p>
    <w:p w:rsidR="00725C3C" w:rsidRPr="00725C3C" w:rsidRDefault="00725C3C" w:rsidP="0081522C">
      <w:pPr>
        <w:spacing w:after="0" w:line="240" w:lineRule="auto"/>
        <w:rPr>
          <w:rFonts w:ascii="Arial Narrow" w:eastAsia="Times New Roman" w:hAnsi="Arial Narrow" w:cs="Calibri"/>
          <w:color w:val="000000"/>
          <w:sz w:val="24"/>
          <w:szCs w:val="24"/>
        </w:rPr>
      </w:pPr>
    </w:p>
    <w:p w:rsidR="00725C3C" w:rsidRPr="00725C3C" w:rsidRDefault="00725C3C" w:rsidP="00725C3C">
      <w:pPr>
        <w:spacing w:after="0" w:line="240" w:lineRule="auto"/>
        <w:rPr>
          <w:rFonts w:ascii="Arial Narrow" w:eastAsia="Times New Roman" w:hAnsi="Arial Narrow" w:cs="Calibri"/>
          <w:color w:val="000000"/>
          <w:sz w:val="24"/>
          <w:szCs w:val="24"/>
        </w:rPr>
      </w:pPr>
      <w:proofErr w:type="gramStart"/>
      <w:r w:rsidRPr="00725C3C">
        <w:rPr>
          <w:rFonts w:ascii="Arial Narrow" w:eastAsia="Times New Roman" w:hAnsi="Arial Narrow" w:cs="Calibri"/>
          <w:color w:val="000000"/>
          <w:sz w:val="24"/>
          <w:szCs w:val="24"/>
        </w:rPr>
        <w:t>(vi) The</w:t>
      </w:r>
      <w:proofErr w:type="gramEnd"/>
      <w:r w:rsidRPr="00725C3C">
        <w:rPr>
          <w:rFonts w:ascii="Arial Narrow" w:eastAsia="Times New Roman" w:hAnsi="Arial Narrow" w:cs="Calibri"/>
          <w:color w:val="000000"/>
          <w:sz w:val="24"/>
          <w:szCs w:val="24"/>
        </w:rPr>
        <w:t xml:space="preserve"> contractor must maintain documentation of costs and discounts, rebates and other applicable credits, and must furnish such documentation upon request to the school food authority, the State agency, or the Department.</w:t>
      </w:r>
    </w:p>
    <w:p w:rsidR="00725C3C" w:rsidRPr="00725C3C" w:rsidRDefault="00725C3C" w:rsidP="0081522C">
      <w:pPr>
        <w:spacing w:after="0" w:line="240" w:lineRule="auto"/>
        <w:rPr>
          <w:rFonts w:ascii="Arial Narrow" w:eastAsia="Times New Roman" w:hAnsi="Arial Narrow" w:cs="Calibri"/>
          <w:color w:val="000000"/>
          <w:sz w:val="24"/>
          <w:szCs w:val="24"/>
        </w:rPr>
      </w:pPr>
    </w:p>
    <w:p w:rsidR="00725C3C" w:rsidRPr="00725C3C" w:rsidRDefault="00725C3C" w:rsidP="00725C3C">
      <w:pPr>
        <w:spacing w:after="0" w:line="240" w:lineRule="auto"/>
        <w:rPr>
          <w:rFonts w:ascii="Arial Narrow" w:eastAsia="Times New Roman" w:hAnsi="Arial Narrow" w:cs="Calibri"/>
          <w:color w:val="000000"/>
          <w:sz w:val="24"/>
          <w:szCs w:val="24"/>
        </w:rPr>
      </w:pPr>
      <w:r w:rsidRPr="00725C3C">
        <w:rPr>
          <w:rFonts w:ascii="Arial Narrow" w:eastAsia="Times New Roman" w:hAnsi="Arial Narrow" w:cs="Calibri"/>
          <w:color w:val="000000"/>
          <w:sz w:val="24"/>
          <w:szCs w:val="24"/>
        </w:rPr>
        <w:lastRenderedPageBreak/>
        <w:t xml:space="preserve">(2) </w:t>
      </w:r>
      <w:r w:rsidRPr="00725C3C">
        <w:rPr>
          <w:rFonts w:ascii="Arial Narrow" w:eastAsia="Times New Roman" w:hAnsi="Arial Narrow" w:cs="Calibri"/>
          <w:i/>
          <w:iCs/>
          <w:color w:val="000000"/>
          <w:sz w:val="24"/>
          <w:szCs w:val="24"/>
        </w:rPr>
        <w:t>Prohibited expenditures.</w:t>
      </w:r>
      <w:r w:rsidRPr="00725C3C">
        <w:rPr>
          <w:rFonts w:ascii="Arial Narrow" w:eastAsia="Times New Roman" w:hAnsi="Arial Narrow" w:cs="Calibri"/>
          <w:color w:val="000000"/>
          <w:sz w:val="24"/>
          <w:szCs w:val="24"/>
        </w:rPr>
        <w:t xml:space="preserve"> No expenditure may be made from the nonprofit school food service account for any cost resulting from a cost reimbursable contract that fails to include the requirements of this section, nor may any expenditure be made from the nonprofit school food service account that permits or results in the contractor receiving payments in excess of the contractor's actual, net allowable costs.</w:t>
      </w:r>
    </w:p>
    <w:p w:rsidR="00725C3C" w:rsidRPr="00725C3C" w:rsidRDefault="00725C3C" w:rsidP="0081522C">
      <w:pPr>
        <w:spacing w:after="0" w:line="240" w:lineRule="auto"/>
        <w:rPr>
          <w:rFonts w:ascii="Arial Narrow" w:eastAsia="Times New Roman" w:hAnsi="Arial Narrow" w:cs="Calibri"/>
          <w:color w:val="000000"/>
          <w:sz w:val="24"/>
          <w:szCs w:val="24"/>
        </w:rPr>
      </w:pPr>
    </w:p>
    <w:p w:rsidR="00725C3C" w:rsidRPr="00725C3C" w:rsidRDefault="00725C3C" w:rsidP="00725C3C">
      <w:pPr>
        <w:spacing w:after="0" w:line="240" w:lineRule="auto"/>
        <w:rPr>
          <w:rFonts w:ascii="Arial Narrow" w:eastAsia="Times New Roman" w:hAnsi="Arial Narrow" w:cs="Calibri"/>
          <w:color w:val="000000"/>
          <w:sz w:val="24"/>
          <w:szCs w:val="24"/>
        </w:rPr>
      </w:pPr>
      <w:r w:rsidRPr="00725C3C">
        <w:rPr>
          <w:rFonts w:ascii="Arial Narrow" w:eastAsia="Times New Roman" w:hAnsi="Arial Narrow" w:cs="Calibri"/>
          <w:color w:val="000000"/>
          <w:sz w:val="24"/>
          <w:szCs w:val="24"/>
        </w:rPr>
        <w:t xml:space="preserve">(g) </w:t>
      </w:r>
      <w:r w:rsidRPr="00725C3C">
        <w:rPr>
          <w:rFonts w:ascii="Arial Narrow" w:eastAsia="Times New Roman" w:hAnsi="Arial Narrow" w:cs="Calibri"/>
          <w:i/>
          <w:iCs/>
          <w:color w:val="000000"/>
          <w:sz w:val="24"/>
          <w:szCs w:val="24"/>
        </w:rPr>
        <w:t>Geographic preference.</w:t>
      </w:r>
      <w:r w:rsidRPr="00725C3C">
        <w:rPr>
          <w:rFonts w:ascii="Arial Narrow" w:eastAsia="Times New Roman" w:hAnsi="Arial Narrow" w:cs="Calibri"/>
          <w:color w:val="000000"/>
          <w:sz w:val="24"/>
          <w:szCs w:val="24"/>
        </w:rPr>
        <w:t xml:space="preserve"> (1) A school food authority participating in the Program, as well as State agencies making purchases on behalf of such school food authorities, may apply a geographic preference when procuring unprocessed locally grown or locally raised agricultural products. When utilizing the geographic preference to procure such products, the school food authority making the purchase or the State agency making purchases on behalf of such school food authorities have the discretion to determine the local area to which the geographic preference option will be applied;</w:t>
      </w:r>
    </w:p>
    <w:p w:rsidR="00725C3C" w:rsidRPr="00725C3C" w:rsidRDefault="00725C3C" w:rsidP="0081522C">
      <w:pPr>
        <w:spacing w:after="0" w:line="240" w:lineRule="auto"/>
        <w:rPr>
          <w:rFonts w:ascii="Arial Narrow" w:eastAsia="Times New Roman" w:hAnsi="Arial Narrow" w:cs="Calibri"/>
          <w:color w:val="000000"/>
          <w:sz w:val="24"/>
          <w:szCs w:val="24"/>
        </w:rPr>
      </w:pPr>
    </w:p>
    <w:p w:rsidR="00725C3C" w:rsidRPr="00725C3C" w:rsidRDefault="00725C3C" w:rsidP="00725C3C">
      <w:pPr>
        <w:spacing w:after="0" w:line="240" w:lineRule="auto"/>
        <w:rPr>
          <w:rFonts w:ascii="Arial Narrow" w:eastAsia="Times New Roman" w:hAnsi="Arial Narrow" w:cs="Calibri"/>
          <w:color w:val="000000"/>
          <w:sz w:val="24"/>
          <w:szCs w:val="24"/>
        </w:rPr>
      </w:pPr>
      <w:r w:rsidRPr="00725C3C">
        <w:rPr>
          <w:rFonts w:ascii="Arial Narrow" w:eastAsia="Times New Roman" w:hAnsi="Arial Narrow" w:cs="Calibri"/>
          <w:color w:val="000000"/>
          <w:sz w:val="24"/>
          <w:szCs w:val="24"/>
        </w:rPr>
        <w:t>(2) For the purpose of applying the optional geographic procurement preference in paragraph (g</w:t>
      </w:r>
      <w:proofErr w:type="gramStart"/>
      <w:r w:rsidRPr="00725C3C">
        <w:rPr>
          <w:rFonts w:ascii="Arial Narrow" w:eastAsia="Times New Roman" w:hAnsi="Arial Narrow" w:cs="Calibri"/>
          <w:color w:val="000000"/>
          <w:sz w:val="24"/>
          <w:szCs w:val="24"/>
        </w:rPr>
        <w:t>)(</w:t>
      </w:r>
      <w:proofErr w:type="gramEnd"/>
      <w:r w:rsidRPr="00725C3C">
        <w:rPr>
          <w:rFonts w:ascii="Arial Narrow" w:eastAsia="Times New Roman" w:hAnsi="Arial Narrow" w:cs="Calibri"/>
          <w:color w:val="000000"/>
          <w:sz w:val="24"/>
          <w:szCs w:val="24"/>
        </w:rPr>
        <w:t>1) of this section, “unprocessed locally grown or locally raised agricultural products” means only those agricultural products that retain their inherent character. The effects of the following food handling and preservation techniques shall not be considered as changing an agricultural product into a product of a different kind or character: Cooling; refrigerating; freezing; size adjustment made by peeling, slicing, dicing, cutting, chopping, shucking, and grinding; forming ground products into patties without any additives or fillers; drying/dehydration; washing; packaging (such as placing eggs in cartons), vacuum packing and bagging (such as placing vegetables in bags or combining two or more types of vegetables or fruits in a single package); the addition of ascorbic acid or other preservatives to prevent oxidation of produce; butchering livestock and poultry; cleaning fish; and the pasteurization of milk.</w:t>
      </w:r>
    </w:p>
    <w:p w:rsidR="00725C3C" w:rsidRPr="00725C3C" w:rsidRDefault="00725C3C" w:rsidP="0081522C">
      <w:pPr>
        <w:spacing w:after="0" w:line="240" w:lineRule="auto"/>
        <w:rPr>
          <w:rFonts w:ascii="Arial Narrow" w:eastAsia="Times New Roman" w:hAnsi="Arial Narrow" w:cs="Calibri"/>
          <w:color w:val="000000"/>
          <w:sz w:val="24"/>
          <w:szCs w:val="24"/>
        </w:rPr>
      </w:pPr>
    </w:p>
    <w:p w:rsidR="00725C3C" w:rsidRPr="00725C3C" w:rsidRDefault="00725C3C" w:rsidP="0081522C">
      <w:pPr>
        <w:spacing w:after="0" w:line="240" w:lineRule="auto"/>
        <w:rPr>
          <w:rFonts w:ascii="Arial Narrow" w:eastAsia="Times New Roman" w:hAnsi="Arial Narrow" w:cs="Calibri"/>
          <w:color w:val="000000"/>
          <w:sz w:val="24"/>
          <w:szCs w:val="24"/>
        </w:rPr>
      </w:pPr>
    </w:p>
    <w:p w:rsidR="0081522C" w:rsidRPr="00725C3C" w:rsidRDefault="0081522C" w:rsidP="0081522C">
      <w:pPr>
        <w:spacing w:after="0" w:line="240" w:lineRule="auto"/>
        <w:rPr>
          <w:rFonts w:ascii="Arial Narrow" w:eastAsia="Times New Roman" w:hAnsi="Arial Narrow" w:cs="Calibri"/>
          <w:color w:val="000000"/>
          <w:sz w:val="24"/>
          <w:szCs w:val="24"/>
        </w:rPr>
      </w:pPr>
    </w:p>
    <w:p w:rsidR="0081522C" w:rsidRPr="00725C3C" w:rsidRDefault="0081522C" w:rsidP="00DD66F3">
      <w:pPr>
        <w:spacing w:after="0" w:line="240" w:lineRule="auto"/>
        <w:rPr>
          <w:rFonts w:ascii="Arial Narrow" w:hAnsi="Arial Narrow"/>
          <w:b/>
          <w:sz w:val="24"/>
          <w:szCs w:val="24"/>
        </w:rPr>
      </w:pPr>
    </w:p>
    <w:p w:rsidR="00DD66F3" w:rsidRPr="00725C3C" w:rsidRDefault="00DD66F3" w:rsidP="00DD66F3">
      <w:pPr>
        <w:spacing w:after="0" w:line="240" w:lineRule="auto"/>
        <w:rPr>
          <w:rFonts w:ascii="Arial Narrow" w:hAnsi="Arial Narrow"/>
          <w:sz w:val="24"/>
          <w:szCs w:val="24"/>
        </w:rPr>
      </w:pPr>
    </w:p>
    <w:sectPr w:rsidR="00DD66F3" w:rsidRPr="00725C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D7D"/>
    <w:rsid w:val="000713D3"/>
    <w:rsid w:val="001D051C"/>
    <w:rsid w:val="001E6D7D"/>
    <w:rsid w:val="00284792"/>
    <w:rsid w:val="002B6D6C"/>
    <w:rsid w:val="006615F5"/>
    <w:rsid w:val="0071282E"/>
    <w:rsid w:val="00725C3C"/>
    <w:rsid w:val="0081522C"/>
    <w:rsid w:val="00816196"/>
    <w:rsid w:val="00DD66F3"/>
    <w:rsid w:val="00E97D29"/>
    <w:rsid w:val="00F931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7C4A46-BAC3-4380-B539-DCAFD4A7D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66F3"/>
    <w:pPr>
      <w:ind w:left="720"/>
      <w:contextualSpacing/>
    </w:pPr>
  </w:style>
  <w:style w:type="paragraph" w:styleId="BalloonText">
    <w:name w:val="Balloon Text"/>
    <w:basedOn w:val="Normal"/>
    <w:link w:val="BalloonTextChar"/>
    <w:uiPriority w:val="99"/>
    <w:semiHidden/>
    <w:unhideWhenUsed/>
    <w:rsid w:val="007128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82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48800">
      <w:bodyDiv w:val="1"/>
      <w:marLeft w:val="0"/>
      <w:marRight w:val="0"/>
      <w:marTop w:val="0"/>
      <w:marBottom w:val="0"/>
      <w:divBdr>
        <w:top w:val="none" w:sz="0" w:space="0" w:color="auto"/>
        <w:left w:val="none" w:sz="0" w:space="0" w:color="auto"/>
        <w:bottom w:val="none" w:sz="0" w:space="0" w:color="auto"/>
        <w:right w:val="none" w:sz="0" w:space="0" w:color="auto"/>
      </w:divBdr>
    </w:div>
    <w:div w:id="7560898">
      <w:bodyDiv w:val="1"/>
      <w:marLeft w:val="0"/>
      <w:marRight w:val="0"/>
      <w:marTop w:val="0"/>
      <w:marBottom w:val="0"/>
      <w:divBdr>
        <w:top w:val="none" w:sz="0" w:space="0" w:color="auto"/>
        <w:left w:val="none" w:sz="0" w:space="0" w:color="auto"/>
        <w:bottom w:val="none" w:sz="0" w:space="0" w:color="auto"/>
        <w:right w:val="none" w:sz="0" w:space="0" w:color="auto"/>
      </w:divBdr>
    </w:div>
    <w:div w:id="17707894">
      <w:bodyDiv w:val="1"/>
      <w:marLeft w:val="0"/>
      <w:marRight w:val="0"/>
      <w:marTop w:val="0"/>
      <w:marBottom w:val="0"/>
      <w:divBdr>
        <w:top w:val="none" w:sz="0" w:space="0" w:color="auto"/>
        <w:left w:val="none" w:sz="0" w:space="0" w:color="auto"/>
        <w:bottom w:val="none" w:sz="0" w:space="0" w:color="auto"/>
        <w:right w:val="none" w:sz="0" w:space="0" w:color="auto"/>
      </w:divBdr>
    </w:div>
    <w:div w:id="28528254">
      <w:bodyDiv w:val="1"/>
      <w:marLeft w:val="0"/>
      <w:marRight w:val="0"/>
      <w:marTop w:val="0"/>
      <w:marBottom w:val="0"/>
      <w:divBdr>
        <w:top w:val="none" w:sz="0" w:space="0" w:color="auto"/>
        <w:left w:val="none" w:sz="0" w:space="0" w:color="auto"/>
        <w:bottom w:val="none" w:sz="0" w:space="0" w:color="auto"/>
        <w:right w:val="none" w:sz="0" w:space="0" w:color="auto"/>
      </w:divBdr>
    </w:div>
    <w:div w:id="29040068">
      <w:bodyDiv w:val="1"/>
      <w:marLeft w:val="0"/>
      <w:marRight w:val="0"/>
      <w:marTop w:val="0"/>
      <w:marBottom w:val="0"/>
      <w:divBdr>
        <w:top w:val="none" w:sz="0" w:space="0" w:color="auto"/>
        <w:left w:val="none" w:sz="0" w:space="0" w:color="auto"/>
        <w:bottom w:val="none" w:sz="0" w:space="0" w:color="auto"/>
        <w:right w:val="none" w:sz="0" w:space="0" w:color="auto"/>
      </w:divBdr>
    </w:div>
    <w:div w:id="32845933">
      <w:bodyDiv w:val="1"/>
      <w:marLeft w:val="0"/>
      <w:marRight w:val="0"/>
      <w:marTop w:val="0"/>
      <w:marBottom w:val="0"/>
      <w:divBdr>
        <w:top w:val="none" w:sz="0" w:space="0" w:color="auto"/>
        <w:left w:val="none" w:sz="0" w:space="0" w:color="auto"/>
        <w:bottom w:val="none" w:sz="0" w:space="0" w:color="auto"/>
        <w:right w:val="none" w:sz="0" w:space="0" w:color="auto"/>
      </w:divBdr>
    </w:div>
    <w:div w:id="33510072">
      <w:bodyDiv w:val="1"/>
      <w:marLeft w:val="0"/>
      <w:marRight w:val="0"/>
      <w:marTop w:val="0"/>
      <w:marBottom w:val="0"/>
      <w:divBdr>
        <w:top w:val="none" w:sz="0" w:space="0" w:color="auto"/>
        <w:left w:val="none" w:sz="0" w:space="0" w:color="auto"/>
        <w:bottom w:val="none" w:sz="0" w:space="0" w:color="auto"/>
        <w:right w:val="none" w:sz="0" w:space="0" w:color="auto"/>
      </w:divBdr>
    </w:div>
    <w:div w:id="81100709">
      <w:bodyDiv w:val="1"/>
      <w:marLeft w:val="0"/>
      <w:marRight w:val="0"/>
      <w:marTop w:val="0"/>
      <w:marBottom w:val="0"/>
      <w:divBdr>
        <w:top w:val="none" w:sz="0" w:space="0" w:color="auto"/>
        <w:left w:val="none" w:sz="0" w:space="0" w:color="auto"/>
        <w:bottom w:val="none" w:sz="0" w:space="0" w:color="auto"/>
        <w:right w:val="none" w:sz="0" w:space="0" w:color="auto"/>
      </w:divBdr>
    </w:div>
    <w:div w:id="82458695">
      <w:bodyDiv w:val="1"/>
      <w:marLeft w:val="0"/>
      <w:marRight w:val="0"/>
      <w:marTop w:val="0"/>
      <w:marBottom w:val="0"/>
      <w:divBdr>
        <w:top w:val="none" w:sz="0" w:space="0" w:color="auto"/>
        <w:left w:val="none" w:sz="0" w:space="0" w:color="auto"/>
        <w:bottom w:val="none" w:sz="0" w:space="0" w:color="auto"/>
        <w:right w:val="none" w:sz="0" w:space="0" w:color="auto"/>
      </w:divBdr>
    </w:div>
    <w:div w:id="90589983">
      <w:bodyDiv w:val="1"/>
      <w:marLeft w:val="0"/>
      <w:marRight w:val="0"/>
      <w:marTop w:val="0"/>
      <w:marBottom w:val="0"/>
      <w:divBdr>
        <w:top w:val="none" w:sz="0" w:space="0" w:color="auto"/>
        <w:left w:val="none" w:sz="0" w:space="0" w:color="auto"/>
        <w:bottom w:val="none" w:sz="0" w:space="0" w:color="auto"/>
        <w:right w:val="none" w:sz="0" w:space="0" w:color="auto"/>
      </w:divBdr>
    </w:div>
    <w:div w:id="129247167">
      <w:bodyDiv w:val="1"/>
      <w:marLeft w:val="0"/>
      <w:marRight w:val="0"/>
      <w:marTop w:val="0"/>
      <w:marBottom w:val="0"/>
      <w:divBdr>
        <w:top w:val="none" w:sz="0" w:space="0" w:color="auto"/>
        <w:left w:val="none" w:sz="0" w:space="0" w:color="auto"/>
        <w:bottom w:val="none" w:sz="0" w:space="0" w:color="auto"/>
        <w:right w:val="none" w:sz="0" w:space="0" w:color="auto"/>
      </w:divBdr>
    </w:div>
    <w:div w:id="158737848">
      <w:bodyDiv w:val="1"/>
      <w:marLeft w:val="0"/>
      <w:marRight w:val="0"/>
      <w:marTop w:val="0"/>
      <w:marBottom w:val="0"/>
      <w:divBdr>
        <w:top w:val="none" w:sz="0" w:space="0" w:color="auto"/>
        <w:left w:val="none" w:sz="0" w:space="0" w:color="auto"/>
        <w:bottom w:val="none" w:sz="0" w:space="0" w:color="auto"/>
        <w:right w:val="none" w:sz="0" w:space="0" w:color="auto"/>
      </w:divBdr>
    </w:div>
    <w:div w:id="161506727">
      <w:bodyDiv w:val="1"/>
      <w:marLeft w:val="0"/>
      <w:marRight w:val="0"/>
      <w:marTop w:val="0"/>
      <w:marBottom w:val="0"/>
      <w:divBdr>
        <w:top w:val="none" w:sz="0" w:space="0" w:color="auto"/>
        <w:left w:val="none" w:sz="0" w:space="0" w:color="auto"/>
        <w:bottom w:val="none" w:sz="0" w:space="0" w:color="auto"/>
        <w:right w:val="none" w:sz="0" w:space="0" w:color="auto"/>
      </w:divBdr>
    </w:div>
    <w:div w:id="188182780">
      <w:bodyDiv w:val="1"/>
      <w:marLeft w:val="0"/>
      <w:marRight w:val="0"/>
      <w:marTop w:val="0"/>
      <w:marBottom w:val="0"/>
      <w:divBdr>
        <w:top w:val="none" w:sz="0" w:space="0" w:color="auto"/>
        <w:left w:val="none" w:sz="0" w:space="0" w:color="auto"/>
        <w:bottom w:val="none" w:sz="0" w:space="0" w:color="auto"/>
        <w:right w:val="none" w:sz="0" w:space="0" w:color="auto"/>
      </w:divBdr>
    </w:div>
    <w:div w:id="222256445">
      <w:bodyDiv w:val="1"/>
      <w:marLeft w:val="0"/>
      <w:marRight w:val="0"/>
      <w:marTop w:val="0"/>
      <w:marBottom w:val="0"/>
      <w:divBdr>
        <w:top w:val="none" w:sz="0" w:space="0" w:color="auto"/>
        <w:left w:val="none" w:sz="0" w:space="0" w:color="auto"/>
        <w:bottom w:val="none" w:sz="0" w:space="0" w:color="auto"/>
        <w:right w:val="none" w:sz="0" w:space="0" w:color="auto"/>
      </w:divBdr>
    </w:div>
    <w:div w:id="246578888">
      <w:bodyDiv w:val="1"/>
      <w:marLeft w:val="0"/>
      <w:marRight w:val="0"/>
      <w:marTop w:val="0"/>
      <w:marBottom w:val="0"/>
      <w:divBdr>
        <w:top w:val="none" w:sz="0" w:space="0" w:color="auto"/>
        <w:left w:val="none" w:sz="0" w:space="0" w:color="auto"/>
        <w:bottom w:val="none" w:sz="0" w:space="0" w:color="auto"/>
        <w:right w:val="none" w:sz="0" w:space="0" w:color="auto"/>
      </w:divBdr>
    </w:div>
    <w:div w:id="260534250">
      <w:bodyDiv w:val="1"/>
      <w:marLeft w:val="0"/>
      <w:marRight w:val="0"/>
      <w:marTop w:val="0"/>
      <w:marBottom w:val="0"/>
      <w:divBdr>
        <w:top w:val="none" w:sz="0" w:space="0" w:color="auto"/>
        <w:left w:val="none" w:sz="0" w:space="0" w:color="auto"/>
        <w:bottom w:val="none" w:sz="0" w:space="0" w:color="auto"/>
        <w:right w:val="none" w:sz="0" w:space="0" w:color="auto"/>
      </w:divBdr>
    </w:div>
    <w:div w:id="274481525">
      <w:bodyDiv w:val="1"/>
      <w:marLeft w:val="0"/>
      <w:marRight w:val="0"/>
      <w:marTop w:val="0"/>
      <w:marBottom w:val="0"/>
      <w:divBdr>
        <w:top w:val="none" w:sz="0" w:space="0" w:color="auto"/>
        <w:left w:val="none" w:sz="0" w:space="0" w:color="auto"/>
        <w:bottom w:val="none" w:sz="0" w:space="0" w:color="auto"/>
        <w:right w:val="none" w:sz="0" w:space="0" w:color="auto"/>
      </w:divBdr>
    </w:div>
    <w:div w:id="288903489">
      <w:bodyDiv w:val="1"/>
      <w:marLeft w:val="0"/>
      <w:marRight w:val="0"/>
      <w:marTop w:val="0"/>
      <w:marBottom w:val="0"/>
      <w:divBdr>
        <w:top w:val="none" w:sz="0" w:space="0" w:color="auto"/>
        <w:left w:val="none" w:sz="0" w:space="0" w:color="auto"/>
        <w:bottom w:val="none" w:sz="0" w:space="0" w:color="auto"/>
        <w:right w:val="none" w:sz="0" w:space="0" w:color="auto"/>
      </w:divBdr>
    </w:div>
    <w:div w:id="332413519">
      <w:bodyDiv w:val="1"/>
      <w:marLeft w:val="0"/>
      <w:marRight w:val="0"/>
      <w:marTop w:val="0"/>
      <w:marBottom w:val="0"/>
      <w:divBdr>
        <w:top w:val="none" w:sz="0" w:space="0" w:color="auto"/>
        <w:left w:val="none" w:sz="0" w:space="0" w:color="auto"/>
        <w:bottom w:val="none" w:sz="0" w:space="0" w:color="auto"/>
        <w:right w:val="none" w:sz="0" w:space="0" w:color="auto"/>
      </w:divBdr>
    </w:div>
    <w:div w:id="332923500">
      <w:bodyDiv w:val="1"/>
      <w:marLeft w:val="0"/>
      <w:marRight w:val="0"/>
      <w:marTop w:val="0"/>
      <w:marBottom w:val="0"/>
      <w:divBdr>
        <w:top w:val="none" w:sz="0" w:space="0" w:color="auto"/>
        <w:left w:val="none" w:sz="0" w:space="0" w:color="auto"/>
        <w:bottom w:val="none" w:sz="0" w:space="0" w:color="auto"/>
        <w:right w:val="none" w:sz="0" w:space="0" w:color="auto"/>
      </w:divBdr>
    </w:div>
    <w:div w:id="368723891">
      <w:bodyDiv w:val="1"/>
      <w:marLeft w:val="0"/>
      <w:marRight w:val="0"/>
      <w:marTop w:val="0"/>
      <w:marBottom w:val="0"/>
      <w:divBdr>
        <w:top w:val="none" w:sz="0" w:space="0" w:color="auto"/>
        <w:left w:val="none" w:sz="0" w:space="0" w:color="auto"/>
        <w:bottom w:val="none" w:sz="0" w:space="0" w:color="auto"/>
        <w:right w:val="none" w:sz="0" w:space="0" w:color="auto"/>
      </w:divBdr>
    </w:div>
    <w:div w:id="403797485">
      <w:bodyDiv w:val="1"/>
      <w:marLeft w:val="0"/>
      <w:marRight w:val="0"/>
      <w:marTop w:val="0"/>
      <w:marBottom w:val="0"/>
      <w:divBdr>
        <w:top w:val="none" w:sz="0" w:space="0" w:color="auto"/>
        <w:left w:val="none" w:sz="0" w:space="0" w:color="auto"/>
        <w:bottom w:val="none" w:sz="0" w:space="0" w:color="auto"/>
        <w:right w:val="none" w:sz="0" w:space="0" w:color="auto"/>
      </w:divBdr>
    </w:div>
    <w:div w:id="409352869">
      <w:bodyDiv w:val="1"/>
      <w:marLeft w:val="0"/>
      <w:marRight w:val="0"/>
      <w:marTop w:val="0"/>
      <w:marBottom w:val="0"/>
      <w:divBdr>
        <w:top w:val="none" w:sz="0" w:space="0" w:color="auto"/>
        <w:left w:val="none" w:sz="0" w:space="0" w:color="auto"/>
        <w:bottom w:val="none" w:sz="0" w:space="0" w:color="auto"/>
        <w:right w:val="none" w:sz="0" w:space="0" w:color="auto"/>
      </w:divBdr>
    </w:div>
    <w:div w:id="466051823">
      <w:bodyDiv w:val="1"/>
      <w:marLeft w:val="0"/>
      <w:marRight w:val="0"/>
      <w:marTop w:val="0"/>
      <w:marBottom w:val="0"/>
      <w:divBdr>
        <w:top w:val="none" w:sz="0" w:space="0" w:color="auto"/>
        <w:left w:val="none" w:sz="0" w:space="0" w:color="auto"/>
        <w:bottom w:val="none" w:sz="0" w:space="0" w:color="auto"/>
        <w:right w:val="none" w:sz="0" w:space="0" w:color="auto"/>
      </w:divBdr>
    </w:div>
    <w:div w:id="477847703">
      <w:bodyDiv w:val="1"/>
      <w:marLeft w:val="0"/>
      <w:marRight w:val="0"/>
      <w:marTop w:val="0"/>
      <w:marBottom w:val="0"/>
      <w:divBdr>
        <w:top w:val="none" w:sz="0" w:space="0" w:color="auto"/>
        <w:left w:val="none" w:sz="0" w:space="0" w:color="auto"/>
        <w:bottom w:val="none" w:sz="0" w:space="0" w:color="auto"/>
        <w:right w:val="none" w:sz="0" w:space="0" w:color="auto"/>
      </w:divBdr>
    </w:div>
    <w:div w:id="524174655">
      <w:bodyDiv w:val="1"/>
      <w:marLeft w:val="0"/>
      <w:marRight w:val="0"/>
      <w:marTop w:val="0"/>
      <w:marBottom w:val="0"/>
      <w:divBdr>
        <w:top w:val="none" w:sz="0" w:space="0" w:color="auto"/>
        <w:left w:val="none" w:sz="0" w:space="0" w:color="auto"/>
        <w:bottom w:val="none" w:sz="0" w:space="0" w:color="auto"/>
        <w:right w:val="none" w:sz="0" w:space="0" w:color="auto"/>
      </w:divBdr>
    </w:div>
    <w:div w:id="554973235">
      <w:bodyDiv w:val="1"/>
      <w:marLeft w:val="0"/>
      <w:marRight w:val="0"/>
      <w:marTop w:val="0"/>
      <w:marBottom w:val="0"/>
      <w:divBdr>
        <w:top w:val="none" w:sz="0" w:space="0" w:color="auto"/>
        <w:left w:val="none" w:sz="0" w:space="0" w:color="auto"/>
        <w:bottom w:val="none" w:sz="0" w:space="0" w:color="auto"/>
        <w:right w:val="none" w:sz="0" w:space="0" w:color="auto"/>
      </w:divBdr>
    </w:div>
    <w:div w:id="588538360">
      <w:bodyDiv w:val="1"/>
      <w:marLeft w:val="0"/>
      <w:marRight w:val="0"/>
      <w:marTop w:val="0"/>
      <w:marBottom w:val="0"/>
      <w:divBdr>
        <w:top w:val="none" w:sz="0" w:space="0" w:color="auto"/>
        <w:left w:val="none" w:sz="0" w:space="0" w:color="auto"/>
        <w:bottom w:val="none" w:sz="0" w:space="0" w:color="auto"/>
        <w:right w:val="none" w:sz="0" w:space="0" w:color="auto"/>
      </w:divBdr>
    </w:div>
    <w:div w:id="614167899">
      <w:bodyDiv w:val="1"/>
      <w:marLeft w:val="0"/>
      <w:marRight w:val="0"/>
      <w:marTop w:val="0"/>
      <w:marBottom w:val="0"/>
      <w:divBdr>
        <w:top w:val="none" w:sz="0" w:space="0" w:color="auto"/>
        <w:left w:val="none" w:sz="0" w:space="0" w:color="auto"/>
        <w:bottom w:val="none" w:sz="0" w:space="0" w:color="auto"/>
        <w:right w:val="none" w:sz="0" w:space="0" w:color="auto"/>
      </w:divBdr>
    </w:div>
    <w:div w:id="631256302">
      <w:bodyDiv w:val="1"/>
      <w:marLeft w:val="0"/>
      <w:marRight w:val="0"/>
      <w:marTop w:val="0"/>
      <w:marBottom w:val="0"/>
      <w:divBdr>
        <w:top w:val="none" w:sz="0" w:space="0" w:color="auto"/>
        <w:left w:val="none" w:sz="0" w:space="0" w:color="auto"/>
        <w:bottom w:val="none" w:sz="0" w:space="0" w:color="auto"/>
        <w:right w:val="none" w:sz="0" w:space="0" w:color="auto"/>
      </w:divBdr>
    </w:div>
    <w:div w:id="633947963">
      <w:bodyDiv w:val="1"/>
      <w:marLeft w:val="0"/>
      <w:marRight w:val="0"/>
      <w:marTop w:val="0"/>
      <w:marBottom w:val="0"/>
      <w:divBdr>
        <w:top w:val="none" w:sz="0" w:space="0" w:color="auto"/>
        <w:left w:val="none" w:sz="0" w:space="0" w:color="auto"/>
        <w:bottom w:val="none" w:sz="0" w:space="0" w:color="auto"/>
        <w:right w:val="none" w:sz="0" w:space="0" w:color="auto"/>
      </w:divBdr>
    </w:div>
    <w:div w:id="642124196">
      <w:bodyDiv w:val="1"/>
      <w:marLeft w:val="0"/>
      <w:marRight w:val="0"/>
      <w:marTop w:val="0"/>
      <w:marBottom w:val="0"/>
      <w:divBdr>
        <w:top w:val="none" w:sz="0" w:space="0" w:color="auto"/>
        <w:left w:val="none" w:sz="0" w:space="0" w:color="auto"/>
        <w:bottom w:val="none" w:sz="0" w:space="0" w:color="auto"/>
        <w:right w:val="none" w:sz="0" w:space="0" w:color="auto"/>
      </w:divBdr>
    </w:div>
    <w:div w:id="660232822">
      <w:bodyDiv w:val="1"/>
      <w:marLeft w:val="0"/>
      <w:marRight w:val="0"/>
      <w:marTop w:val="0"/>
      <w:marBottom w:val="0"/>
      <w:divBdr>
        <w:top w:val="none" w:sz="0" w:space="0" w:color="auto"/>
        <w:left w:val="none" w:sz="0" w:space="0" w:color="auto"/>
        <w:bottom w:val="none" w:sz="0" w:space="0" w:color="auto"/>
        <w:right w:val="none" w:sz="0" w:space="0" w:color="auto"/>
      </w:divBdr>
    </w:div>
    <w:div w:id="689793921">
      <w:bodyDiv w:val="1"/>
      <w:marLeft w:val="0"/>
      <w:marRight w:val="0"/>
      <w:marTop w:val="0"/>
      <w:marBottom w:val="0"/>
      <w:divBdr>
        <w:top w:val="none" w:sz="0" w:space="0" w:color="auto"/>
        <w:left w:val="none" w:sz="0" w:space="0" w:color="auto"/>
        <w:bottom w:val="none" w:sz="0" w:space="0" w:color="auto"/>
        <w:right w:val="none" w:sz="0" w:space="0" w:color="auto"/>
      </w:divBdr>
    </w:div>
    <w:div w:id="716661746">
      <w:bodyDiv w:val="1"/>
      <w:marLeft w:val="0"/>
      <w:marRight w:val="0"/>
      <w:marTop w:val="0"/>
      <w:marBottom w:val="0"/>
      <w:divBdr>
        <w:top w:val="none" w:sz="0" w:space="0" w:color="auto"/>
        <w:left w:val="none" w:sz="0" w:space="0" w:color="auto"/>
        <w:bottom w:val="none" w:sz="0" w:space="0" w:color="auto"/>
        <w:right w:val="none" w:sz="0" w:space="0" w:color="auto"/>
      </w:divBdr>
    </w:div>
    <w:div w:id="798643675">
      <w:bodyDiv w:val="1"/>
      <w:marLeft w:val="0"/>
      <w:marRight w:val="0"/>
      <w:marTop w:val="0"/>
      <w:marBottom w:val="0"/>
      <w:divBdr>
        <w:top w:val="none" w:sz="0" w:space="0" w:color="auto"/>
        <w:left w:val="none" w:sz="0" w:space="0" w:color="auto"/>
        <w:bottom w:val="none" w:sz="0" w:space="0" w:color="auto"/>
        <w:right w:val="none" w:sz="0" w:space="0" w:color="auto"/>
      </w:divBdr>
    </w:div>
    <w:div w:id="819539759">
      <w:bodyDiv w:val="1"/>
      <w:marLeft w:val="0"/>
      <w:marRight w:val="0"/>
      <w:marTop w:val="0"/>
      <w:marBottom w:val="0"/>
      <w:divBdr>
        <w:top w:val="none" w:sz="0" w:space="0" w:color="auto"/>
        <w:left w:val="none" w:sz="0" w:space="0" w:color="auto"/>
        <w:bottom w:val="none" w:sz="0" w:space="0" w:color="auto"/>
        <w:right w:val="none" w:sz="0" w:space="0" w:color="auto"/>
      </w:divBdr>
    </w:div>
    <w:div w:id="845287537">
      <w:bodyDiv w:val="1"/>
      <w:marLeft w:val="0"/>
      <w:marRight w:val="0"/>
      <w:marTop w:val="0"/>
      <w:marBottom w:val="0"/>
      <w:divBdr>
        <w:top w:val="none" w:sz="0" w:space="0" w:color="auto"/>
        <w:left w:val="none" w:sz="0" w:space="0" w:color="auto"/>
        <w:bottom w:val="none" w:sz="0" w:space="0" w:color="auto"/>
        <w:right w:val="none" w:sz="0" w:space="0" w:color="auto"/>
      </w:divBdr>
    </w:div>
    <w:div w:id="852302626">
      <w:bodyDiv w:val="1"/>
      <w:marLeft w:val="0"/>
      <w:marRight w:val="0"/>
      <w:marTop w:val="0"/>
      <w:marBottom w:val="0"/>
      <w:divBdr>
        <w:top w:val="none" w:sz="0" w:space="0" w:color="auto"/>
        <w:left w:val="none" w:sz="0" w:space="0" w:color="auto"/>
        <w:bottom w:val="none" w:sz="0" w:space="0" w:color="auto"/>
        <w:right w:val="none" w:sz="0" w:space="0" w:color="auto"/>
      </w:divBdr>
    </w:div>
    <w:div w:id="862673946">
      <w:bodyDiv w:val="1"/>
      <w:marLeft w:val="0"/>
      <w:marRight w:val="0"/>
      <w:marTop w:val="0"/>
      <w:marBottom w:val="0"/>
      <w:divBdr>
        <w:top w:val="none" w:sz="0" w:space="0" w:color="auto"/>
        <w:left w:val="none" w:sz="0" w:space="0" w:color="auto"/>
        <w:bottom w:val="none" w:sz="0" w:space="0" w:color="auto"/>
        <w:right w:val="none" w:sz="0" w:space="0" w:color="auto"/>
      </w:divBdr>
    </w:div>
    <w:div w:id="880899258">
      <w:bodyDiv w:val="1"/>
      <w:marLeft w:val="0"/>
      <w:marRight w:val="0"/>
      <w:marTop w:val="0"/>
      <w:marBottom w:val="0"/>
      <w:divBdr>
        <w:top w:val="none" w:sz="0" w:space="0" w:color="auto"/>
        <w:left w:val="none" w:sz="0" w:space="0" w:color="auto"/>
        <w:bottom w:val="none" w:sz="0" w:space="0" w:color="auto"/>
        <w:right w:val="none" w:sz="0" w:space="0" w:color="auto"/>
      </w:divBdr>
    </w:div>
    <w:div w:id="900674507">
      <w:bodyDiv w:val="1"/>
      <w:marLeft w:val="0"/>
      <w:marRight w:val="0"/>
      <w:marTop w:val="0"/>
      <w:marBottom w:val="0"/>
      <w:divBdr>
        <w:top w:val="none" w:sz="0" w:space="0" w:color="auto"/>
        <w:left w:val="none" w:sz="0" w:space="0" w:color="auto"/>
        <w:bottom w:val="none" w:sz="0" w:space="0" w:color="auto"/>
        <w:right w:val="none" w:sz="0" w:space="0" w:color="auto"/>
      </w:divBdr>
    </w:div>
    <w:div w:id="920065401">
      <w:bodyDiv w:val="1"/>
      <w:marLeft w:val="0"/>
      <w:marRight w:val="0"/>
      <w:marTop w:val="0"/>
      <w:marBottom w:val="0"/>
      <w:divBdr>
        <w:top w:val="none" w:sz="0" w:space="0" w:color="auto"/>
        <w:left w:val="none" w:sz="0" w:space="0" w:color="auto"/>
        <w:bottom w:val="none" w:sz="0" w:space="0" w:color="auto"/>
        <w:right w:val="none" w:sz="0" w:space="0" w:color="auto"/>
      </w:divBdr>
    </w:div>
    <w:div w:id="933172076">
      <w:bodyDiv w:val="1"/>
      <w:marLeft w:val="0"/>
      <w:marRight w:val="0"/>
      <w:marTop w:val="0"/>
      <w:marBottom w:val="0"/>
      <w:divBdr>
        <w:top w:val="none" w:sz="0" w:space="0" w:color="auto"/>
        <w:left w:val="none" w:sz="0" w:space="0" w:color="auto"/>
        <w:bottom w:val="none" w:sz="0" w:space="0" w:color="auto"/>
        <w:right w:val="none" w:sz="0" w:space="0" w:color="auto"/>
      </w:divBdr>
    </w:div>
    <w:div w:id="953442600">
      <w:bodyDiv w:val="1"/>
      <w:marLeft w:val="0"/>
      <w:marRight w:val="0"/>
      <w:marTop w:val="0"/>
      <w:marBottom w:val="0"/>
      <w:divBdr>
        <w:top w:val="none" w:sz="0" w:space="0" w:color="auto"/>
        <w:left w:val="none" w:sz="0" w:space="0" w:color="auto"/>
        <w:bottom w:val="none" w:sz="0" w:space="0" w:color="auto"/>
        <w:right w:val="none" w:sz="0" w:space="0" w:color="auto"/>
      </w:divBdr>
    </w:div>
    <w:div w:id="956452496">
      <w:bodyDiv w:val="1"/>
      <w:marLeft w:val="0"/>
      <w:marRight w:val="0"/>
      <w:marTop w:val="0"/>
      <w:marBottom w:val="0"/>
      <w:divBdr>
        <w:top w:val="none" w:sz="0" w:space="0" w:color="auto"/>
        <w:left w:val="none" w:sz="0" w:space="0" w:color="auto"/>
        <w:bottom w:val="none" w:sz="0" w:space="0" w:color="auto"/>
        <w:right w:val="none" w:sz="0" w:space="0" w:color="auto"/>
      </w:divBdr>
    </w:div>
    <w:div w:id="977801445">
      <w:bodyDiv w:val="1"/>
      <w:marLeft w:val="0"/>
      <w:marRight w:val="0"/>
      <w:marTop w:val="0"/>
      <w:marBottom w:val="0"/>
      <w:divBdr>
        <w:top w:val="none" w:sz="0" w:space="0" w:color="auto"/>
        <w:left w:val="none" w:sz="0" w:space="0" w:color="auto"/>
        <w:bottom w:val="none" w:sz="0" w:space="0" w:color="auto"/>
        <w:right w:val="none" w:sz="0" w:space="0" w:color="auto"/>
      </w:divBdr>
    </w:div>
    <w:div w:id="995063619">
      <w:bodyDiv w:val="1"/>
      <w:marLeft w:val="0"/>
      <w:marRight w:val="0"/>
      <w:marTop w:val="0"/>
      <w:marBottom w:val="0"/>
      <w:divBdr>
        <w:top w:val="none" w:sz="0" w:space="0" w:color="auto"/>
        <w:left w:val="none" w:sz="0" w:space="0" w:color="auto"/>
        <w:bottom w:val="none" w:sz="0" w:space="0" w:color="auto"/>
        <w:right w:val="none" w:sz="0" w:space="0" w:color="auto"/>
      </w:divBdr>
    </w:div>
    <w:div w:id="1009218303">
      <w:bodyDiv w:val="1"/>
      <w:marLeft w:val="0"/>
      <w:marRight w:val="0"/>
      <w:marTop w:val="0"/>
      <w:marBottom w:val="0"/>
      <w:divBdr>
        <w:top w:val="none" w:sz="0" w:space="0" w:color="auto"/>
        <w:left w:val="none" w:sz="0" w:space="0" w:color="auto"/>
        <w:bottom w:val="none" w:sz="0" w:space="0" w:color="auto"/>
        <w:right w:val="none" w:sz="0" w:space="0" w:color="auto"/>
      </w:divBdr>
    </w:div>
    <w:div w:id="1014459606">
      <w:bodyDiv w:val="1"/>
      <w:marLeft w:val="0"/>
      <w:marRight w:val="0"/>
      <w:marTop w:val="0"/>
      <w:marBottom w:val="0"/>
      <w:divBdr>
        <w:top w:val="none" w:sz="0" w:space="0" w:color="auto"/>
        <w:left w:val="none" w:sz="0" w:space="0" w:color="auto"/>
        <w:bottom w:val="none" w:sz="0" w:space="0" w:color="auto"/>
        <w:right w:val="none" w:sz="0" w:space="0" w:color="auto"/>
      </w:divBdr>
    </w:div>
    <w:div w:id="1024592836">
      <w:bodyDiv w:val="1"/>
      <w:marLeft w:val="0"/>
      <w:marRight w:val="0"/>
      <w:marTop w:val="0"/>
      <w:marBottom w:val="0"/>
      <w:divBdr>
        <w:top w:val="none" w:sz="0" w:space="0" w:color="auto"/>
        <w:left w:val="none" w:sz="0" w:space="0" w:color="auto"/>
        <w:bottom w:val="none" w:sz="0" w:space="0" w:color="auto"/>
        <w:right w:val="none" w:sz="0" w:space="0" w:color="auto"/>
      </w:divBdr>
    </w:div>
    <w:div w:id="1027173053">
      <w:bodyDiv w:val="1"/>
      <w:marLeft w:val="0"/>
      <w:marRight w:val="0"/>
      <w:marTop w:val="0"/>
      <w:marBottom w:val="0"/>
      <w:divBdr>
        <w:top w:val="none" w:sz="0" w:space="0" w:color="auto"/>
        <w:left w:val="none" w:sz="0" w:space="0" w:color="auto"/>
        <w:bottom w:val="none" w:sz="0" w:space="0" w:color="auto"/>
        <w:right w:val="none" w:sz="0" w:space="0" w:color="auto"/>
      </w:divBdr>
    </w:div>
    <w:div w:id="1032535398">
      <w:bodyDiv w:val="1"/>
      <w:marLeft w:val="0"/>
      <w:marRight w:val="0"/>
      <w:marTop w:val="0"/>
      <w:marBottom w:val="0"/>
      <w:divBdr>
        <w:top w:val="none" w:sz="0" w:space="0" w:color="auto"/>
        <w:left w:val="none" w:sz="0" w:space="0" w:color="auto"/>
        <w:bottom w:val="none" w:sz="0" w:space="0" w:color="auto"/>
        <w:right w:val="none" w:sz="0" w:space="0" w:color="auto"/>
      </w:divBdr>
    </w:div>
    <w:div w:id="1040587544">
      <w:bodyDiv w:val="1"/>
      <w:marLeft w:val="0"/>
      <w:marRight w:val="0"/>
      <w:marTop w:val="0"/>
      <w:marBottom w:val="0"/>
      <w:divBdr>
        <w:top w:val="none" w:sz="0" w:space="0" w:color="auto"/>
        <w:left w:val="none" w:sz="0" w:space="0" w:color="auto"/>
        <w:bottom w:val="none" w:sz="0" w:space="0" w:color="auto"/>
        <w:right w:val="none" w:sz="0" w:space="0" w:color="auto"/>
      </w:divBdr>
    </w:div>
    <w:div w:id="1054084127">
      <w:bodyDiv w:val="1"/>
      <w:marLeft w:val="0"/>
      <w:marRight w:val="0"/>
      <w:marTop w:val="0"/>
      <w:marBottom w:val="0"/>
      <w:divBdr>
        <w:top w:val="none" w:sz="0" w:space="0" w:color="auto"/>
        <w:left w:val="none" w:sz="0" w:space="0" w:color="auto"/>
        <w:bottom w:val="none" w:sz="0" w:space="0" w:color="auto"/>
        <w:right w:val="none" w:sz="0" w:space="0" w:color="auto"/>
      </w:divBdr>
    </w:div>
    <w:div w:id="1096367000">
      <w:bodyDiv w:val="1"/>
      <w:marLeft w:val="0"/>
      <w:marRight w:val="0"/>
      <w:marTop w:val="0"/>
      <w:marBottom w:val="0"/>
      <w:divBdr>
        <w:top w:val="none" w:sz="0" w:space="0" w:color="auto"/>
        <w:left w:val="none" w:sz="0" w:space="0" w:color="auto"/>
        <w:bottom w:val="none" w:sz="0" w:space="0" w:color="auto"/>
        <w:right w:val="none" w:sz="0" w:space="0" w:color="auto"/>
      </w:divBdr>
    </w:div>
    <w:div w:id="1155531887">
      <w:bodyDiv w:val="1"/>
      <w:marLeft w:val="0"/>
      <w:marRight w:val="0"/>
      <w:marTop w:val="0"/>
      <w:marBottom w:val="0"/>
      <w:divBdr>
        <w:top w:val="none" w:sz="0" w:space="0" w:color="auto"/>
        <w:left w:val="none" w:sz="0" w:space="0" w:color="auto"/>
        <w:bottom w:val="none" w:sz="0" w:space="0" w:color="auto"/>
        <w:right w:val="none" w:sz="0" w:space="0" w:color="auto"/>
      </w:divBdr>
    </w:div>
    <w:div w:id="1169294882">
      <w:bodyDiv w:val="1"/>
      <w:marLeft w:val="0"/>
      <w:marRight w:val="0"/>
      <w:marTop w:val="0"/>
      <w:marBottom w:val="0"/>
      <w:divBdr>
        <w:top w:val="none" w:sz="0" w:space="0" w:color="auto"/>
        <w:left w:val="none" w:sz="0" w:space="0" w:color="auto"/>
        <w:bottom w:val="none" w:sz="0" w:space="0" w:color="auto"/>
        <w:right w:val="none" w:sz="0" w:space="0" w:color="auto"/>
      </w:divBdr>
    </w:div>
    <w:div w:id="1173957641">
      <w:bodyDiv w:val="1"/>
      <w:marLeft w:val="0"/>
      <w:marRight w:val="0"/>
      <w:marTop w:val="0"/>
      <w:marBottom w:val="0"/>
      <w:divBdr>
        <w:top w:val="none" w:sz="0" w:space="0" w:color="auto"/>
        <w:left w:val="none" w:sz="0" w:space="0" w:color="auto"/>
        <w:bottom w:val="none" w:sz="0" w:space="0" w:color="auto"/>
        <w:right w:val="none" w:sz="0" w:space="0" w:color="auto"/>
      </w:divBdr>
    </w:div>
    <w:div w:id="1181167675">
      <w:bodyDiv w:val="1"/>
      <w:marLeft w:val="0"/>
      <w:marRight w:val="0"/>
      <w:marTop w:val="0"/>
      <w:marBottom w:val="0"/>
      <w:divBdr>
        <w:top w:val="none" w:sz="0" w:space="0" w:color="auto"/>
        <w:left w:val="none" w:sz="0" w:space="0" w:color="auto"/>
        <w:bottom w:val="none" w:sz="0" w:space="0" w:color="auto"/>
        <w:right w:val="none" w:sz="0" w:space="0" w:color="auto"/>
      </w:divBdr>
    </w:div>
    <w:div w:id="1205755064">
      <w:bodyDiv w:val="1"/>
      <w:marLeft w:val="0"/>
      <w:marRight w:val="0"/>
      <w:marTop w:val="0"/>
      <w:marBottom w:val="0"/>
      <w:divBdr>
        <w:top w:val="none" w:sz="0" w:space="0" w:color="auto"/>
        <w:left w:val="none" w:sz="0" w:space="0" w:color="auto"/>
        <w:bottom w:val="none" w:sz="0" w:space="0" w:color="auto"/>
        <w:right w:val="none" w:sz="0" w:space="0" w:color="auto"/>
      </w:divBdr>
    </w:div>
    <w:div w:id="1213734789">
      <w:bodyDiv w:val="1"/>
      <w:marLeft w:val="0"/>
      <w:marRight w:val="0"/>
      <w:marTop w:val="0"/>
      <w:marBottom w:val="0"/>
      <w:divBdr>
        <w:top w:val="none" w:sz="0" w:space="0" w:color="auto"/>
        <w:left w:val="none" w:sz="0" w:space="0" w:color="auto"/>
        <w:bottom w:val="none" w:sz="0" w:space="0" w:color="auto"/>
        <w:right w:val="none" w:sz="0" w:space="0" w:color="auto"/>
      </w:divBdr>
    </w:div>
    <w:div w:id="1221672210">
      <w:bodyDiv w:val="1"/>
      <w:marLeft w:val="0"/>
      <w:marRight w:val="0"/>
      <w:marTop w:val="0"/>
      <w:marBottom w:val="0"/>
      <w:divBdr>
        <w:top w:val="none" w:sz="0" w:space="0" w:color="auto"/>
        <w:left w:val="none" w:sz="0" w:space="0" w:color="auto"/>
        <w:bottom w:val="none" w:sz="0" w:space="0" w:color="auto"/>
        <w:right w:val="none" w:sz="0" w:space="0" w:color="auto"/>
      </w:divBdr>
    </w:div>
    <w:div w:id="1266577455">
      <w:bodyDiv w:val="1"/>
      <w:marLeft w:val="0"/>
      <w:marRight w:val="0"/>
      <w:marTop w:val="0"/>
      <w:marBottom w:val="0"/>
      <w:divBdr>
        <w:top w:val="none" w:sz="0" w:space="0" w:color="auto"/>
        <w:left w:val="none" w:sz="0" w:space="0" w:color="auto"/>
        <w:bottom w:val="none" w:sz="0" w:space="0" w:color="auto"/>
        <w:right w:val="none" w:sz="0" w:space="0" w:color="auto"/>
      </w:divBdr>
    </w:div>
    <w:div w:id="1276718105">
      <w:bodyDiv w:val="1"/>
      <w:marLeft w:val="0"/>
      <w:marRight w:val="0"/>
      <w:marTop w:val="0"/>
      <w:marBottom w:val="0"/>
      <w:divBdr>
        <w:top w:val="none" w:sz="0" w:space="0" w:color="auto"/>
        <w:left w:val="none" w:sz="0" w:space="0" w:color="auto"/>
        <w:bottom w:val="none" w:sz="0" w:space="0" w:color="auto"/>
        <w:right w:val="none" w:sz="0" w:space="0" w:color="auto"/>
      </w:divBdr>
    </w:div>
    <w:div w:id="1301611532">
      <w:bodyDiv w:val="1"/>
      <w:marLeft w:val="0"/>
      <w:marRight w:val="0"/>
      <w:marTop w:val="0"/>
      <w:marBottom w:val="0"/>
      <w:divBdr>
        <w:top w:val="none" w:sz="0" w:space="0" w:color="auto"/>
        <w:left w:val="none" w:sz="0" w:space="0" w:color="auto"/>
        <w:bottom w:val="none" w:sz="0" w:space="0" w:color="auto"/>
        <w:right w:val="none" w:sz="0" w:space="0" w:color="auto"/>
      </w:divBdr>
    </w:div>
    <w:div w:id="1302343672">
      <w:bodyDiv w:val="1"/>
      <w:marLeft w:val="0"/>
      <w:marRight w:val="0"/>
      <w:marTop w:val="0"/>
      <w:marBottom w:val="0"/>
      <w:divBdr>
        <w:top w:val="none" w:sz="0" w:space="0" w:color="auto"/>
        <w:left w:val="none" w:sz="0" w:space="0" w:color="auto"/>
        <w:bottom w:val="none" w:sz="0" w:space="0" w:color="auto"/>
        <w:right w:val="none" w:sz="0" w:space="0" w:color="auto"/>
      </w:divBdr>
    </w:div>
    <w:div w:id="1326208059">
      <w:bodyDiv w:val="1"/>
      <w:marLeft w:val="0"/>
      <w:marRight w:val="0"/>
      <w:marTop w:val="0"/>
      <w:marBottom w:val="0"/>
      <w:divBdr>
        <w:top w:val="none" w:sz="0" w:space="0" w:color="auto"/>
        <w:left w:val="none" w:sz="0" w:space="0" w:color="auto"/>
        <w:bottom w:val="none" w:sz="0" w:space="0" w:color="auto"/>
        <w:right w:val="none" w:sz="0" w:space="0" w:color="auto"/>
      </w:divBdr>
    </w:div>
    <w:div w:id="1337072389">
      <w:bodyDiv w:val="1"/>
      <w:marLeft w:val="0"/>
      <w:marRight w:val="0"/>
      <w:marTop w:val="0"/>
      <w:marBottom w:val="0"/>
      <w:divBdr>
        <w:top w:val="none" w:sz="0" w:space="0" w:color="auto"/>
        <w:left w:val="none" w:sz="0" w:space="0" w:color="auto"/>
        <w:bottom w:val="none" w:sz="0" w:space="0" w:color="auto"/>
        <w:right w:val="none" w:sz="0" w:space="0" w:color="auto"/>
      </w:divBdr>
    </w:div>
    <w:div w:id="1341347582">
      <w:bodyDiv w:val="1"/>
      <w:marLeft w:val="0"/>
      <w:marRight w:val="0"/>
      <w:marTop w:val="0"/>
      <w:marBottom w:val="0"/>
      <w:divBdr>
        <w:top w:val="none" w:sz="0" w:space="0" w:color="auto"/>
        <w:left w:val="none" w:sz="0" w:space="0" w:color="auto"/>
        <w:bottom w:val="none" w:sz="0" w:space="0" w:color="auto"/>
        <w:right w:val="none" w:sz="0" w:space="0" w:color="auto"/>
      </w:divBdr>
    </w:div>
    <w:div w:id="1366294560">
      <w:bodyDiv w:val="1"/>
      <w:marLeft w:val="0"/>
      <w:marRight w:val="0"/>
      <w:marTop w:val="0"/>
      <w:marBottom w:val="0"/>
      <w:divBdr>
        <w:top w:val="none" w:sz="0" w:space="0" w:color="auto"/>
        <w:left w:val="none" w:sz="0" w:space="0" w:color="auto"/>
        <w:bottom w:val="none" w:sz="0" w:space="0" w:color="auto"/>
        <w:right w:val="none" w:sz="0" w:space="0" w:color="auto"/>
      </w:divBdr>
    </w:div>
    <w:div w:id="1375886857">
      <w:bodyDiv w:val="1"/>
      <w:marLeft w:val="0"/>
      <w:marRight w:val="0"/>
      <w:marTop w:val="0"/>
      <w:marBottom w:val="0"/>
      <w:divBdr>
        <w:top w:val="none" w:sz="0" w:space="0" w:color="auto"/>
        <w:left w:val="none" w:sz="0" w:space="0" w:color="auto"/>
        <w:bottom w:val="none" w:sz="0" w:space="0" w:color="auto"/>
        <w:right w:val="none" w:sz="0" w:space="0" w:color="auto"/>
      </w:divBdr>
    </w:div>
    <w:div w:id="1382898960">
      <w:bodyDiv w:val="1"/>
      <w:marLeft w:val="0"/>
      <w:marRight w:val="0"/>
      <w:marTop w:val="0"/>
      <w:marBottom w:val="0"/>
      <w:divBdr>
        <w:top w:val="none" w:sz="0" w:space="0" w:color="auto"/>
        <w:left w:val="none" w:sz="0" w:space="0" w:color="auto"/>
        <w:bottom w:val="none" w:sz="0" w:space="0" w:color="auto"/>
        <w:right w:val="none" w:sz="0" w:space="0" w:color="auto"/>
      </w:divBdr>
    </w:div>
    <w:div w:id="1388334171">
      <w:bodyDiv w:val="1"/>
      <w:marLeft w:val="0"/>
      <w:marRight w:val="0"/>
      <w:marTop w:val="0"/>
      <w:marBottom w:val="0"/>
      <w:divBdr>
        <w:top w:val="none" w:sz="0" w:space="0" w:color="auto"/>
        <w:left w:val="none" w:sz="0" w:space="0" w:color="auto"/>
        <w:bottom w:val="none" w:sz="0" w:space="0" w:color="auto"/>
        <w:right w:val="none" w:sz="0" w:space="0" w:color="auto"/>
      </w:divBdr>
    </w:div>
    <w:div w:id="1390492394">
      <w:bodyDiv w:val="1"/>
      <w:marLeft w:val="0"/>
      <w:marRight w:val="0"/>
      <w:marTop w:val="0"/>
      <w:marBottom w:val="0"/>
      <w:divBdr>
        <w:top w:val="none" w:sz="0" w:space="0" w:color="auto"/>
        <w:left w:val="none" w:sz="0" w:space="0" w:color="auto"/>
        <w:bottom w:val="none" w:sz="0" w:space="0" w:color="auto"/>
        <w:right w:val="none" w:sz="0" w:space="0" w:color="auto"/>
      </w:divBdr>
    </w:div>
    <w:div w:id="1437755113">
      <w:bodyDiv w:val="1"/>
      <w:marLeft w:val="0"/>
      <w:marRight w:val="0"/>
      <w:marTop w:val="0"/>
      <w:marBottom w:val="0"/>
      <w:divBdr>
        <w:top w:val="none" w:sz="0" w:space="0" w:color="auto"/>
        <w:left w:val="none" w:sz="0" w:space="0" w:color="auto"/>
        <w:bottom w:val="none" w:sz="0" w:space="0" w:color="auto"/>
        <w:right w:val="none" w:sz="0" w:space="0" w:color="auto"/>
      </w:divBdr>
    </w:div>
    <w:div w:id="1483346973">
      <w:bodyDiv w:val="1"/>
      <w:marLeft w:val="0"/>
      <w:marRight w:val="0"/>
      <w:marTop w:val="0"/>
      <w:marBottom w:val="0"/>
      <w:divBdr>
        <w:top w:val="none" w:sz="0" w:space="0" w:color="auto"/>
        <w:left w:val="none" w:sz="0" w:space="0" w:color="auto"/>
        <w:bottom w:val="none" w:sz="0" w:space="0" w:color="auto"/>
        <w:right w:val="none" w:sz="0" w:space="0" w:color="auto"/>
      </w:divBdr>
    </w:div>
    <w:div w:id="1499148778">
      <w:bodyDiv w:val="1"/>
      <w:marLeft w:val="0"/>
      <w:marRight w:val="0"/>
      <w:marTop w:val="0"/>
      <w:marBottom w:val="0"/>
      <w:divBdr>
        <w:top w:val="none" w:sz="0" w:space="0" w:color="auto"/>
        <w:left w:val="none" w:sz="0" w:space="0" w:color="auto"/>
        <w:bottom w:val="none" w:sz="0" w:space="0" w:color="auto"/>
        <w:right w:val="none" w:sz="0" w:space="0" w:color="auto"/>
      </w:divBdr>
    </w:div>
    <w:div w:id="1564023728">
      <w:bodyDiv w:val="1"/>
      <w:marLeft w:val="0"/>
      <w:marRight w:val="0"/>
      <w:marTop w:val="0"/>
      <w:marBottom w:val="0"/>
      <w:divBdr>
        <w:top w:val="none" w:sz="0" w:space="0" w:color="auto"/>
        <w:left w:val="none" w:sz="0" w:space="0" w:color="auto"/>
        <w:bottom w:val="none" w:sz="0" w:space="0" w:color="auto"/>
        <w:right w:val="none" w:sz="0" w:space="0" w:color="auto"/>
      </w:divBdr>
    </w:div>
    <w:div w:id="1566380174">
      <w:bodyDiv w:val="1"/>
      <w:marLeft w:val="0"/>
      <w:marRight w:val="0"/>
      <w:marTop w:val="0"/>
      <w:marBottom w:val="0"/>
      <w:divBdr>
        <w:top w:val="none" w:sz="0" w:space="0" w:color="auto"/>
        <w:left w:val="none" w:sz="0" w:space="0" w:color="auto"/>
        <w:bottom w:val="none" w:sz="0" w:space="0" w:color="auto"/>
        <w:right w:val="none" w:sz="0" w:space="0" w:color="auto"/>
      </w:divBdr>
    </w:div>
    <w:div w:id="1602447904">
      <w:bodyDiv w:val="1"/>
      <w:marLeft w:val="0"/>
      <w:marRight w:val="0"/>
      <w:marTop w:val="0"/>
      <w:marBottom w:val="0"/>
      <w:divBdr>
        <w:top w:val="none" w:sz="0" w:space="0" w:color="auto"/>
        <w:left w:val="none" w:sz="0" w:space="0" w:color="auto"/>
        <w:bottom w:val="none" w:sz="0" w:space="0" w:color="auto"/>
        <w:right w:val="none" w:sz="0" w:space="0" w:color="auto"/>
      </w:divBdr>
    </w:div>
    <w:div w:id="1611547051">
      <w:bodyDiv w:val="1"/>
      <w:marLeft w:val="0"/>
      <w:marRight w:val="0"/>
      <w:marTop w:val="0"/>
      <w:marBottom w:val="0"/>
      <w:divBdr>
        <w:top w:val="none" w:sz="0" w:space="0" w:color="auto"/>
        <w:left w:val="none" w:sz="0" w:space="0" w:color="auto"/>
        <w:bottom w:val="none" w:sz="0" w:space="0" w:color="auto"/>
        <w:right w:val="none" w:sz="0" w:space="0" w:color="auto"/>
      </w:divBdr>
    </w:div>
    <w:div w:id="1612127001">
      <w:bodyDiv w:val="1"/>
      <w:marLeft w:val="0"/>
      <w:marRight w:val="0"/>
      <w:marTop w:val="0"/>
      <w:marBottom w:val="0"/>
      <w:divBdr>
        <w:top w:val="none" w:sz="0" w:space="0" w:color="auto"/>
        <w:left w:val="none" w:sz="0" w:space="0" w:color="auto"/>
        <w:bottom w:val="none" w:sz="0" w:space="0" w:color="auto"/>
        <w:right w:val="none" w:sz="0" w:space="0" w:color="auto"/>
      </w:divBdr>
    </w:div>
    <w:div w:id="1624732478">
      <w:bodyDiv w:val="1"/>
      <w:marLeft w:val="0"/>
      <w:marRight w:val="0"/>
      <w:marTop w:val="0"/>
      <w:marBottom w:val="0"/>
      <w:divBdr>
        <w:top w:val="none" w:sz="0" w:space="0" w:color="auto"/>
        <w:left w:val="none" w:sz="0" w:space="0" w:color="auto"/>
        <w:bottom w:val="none" w:sz="0" w:space="0" w:color="auto"/>
        <w:right w:val="none" w:sz="0" w:space="0" w:color="auto"/>
      </w:divBdr>
    </w:div>
    <w:div w:id="1637448284">
      <w:bodyDiv w:val="1"/>
      <w:marLeft w:val="0"/>
      <w:marRight w:val="0"/>
      <w:marTop w:val="0"/>
      <w:marBottom w:val="0"/>
      <w:divBdr>
        <w:top w:val="none" w:sz="0" w:space="0" w:color="auto"/>
        <w:left w:val="none" w:sz="0" w:space="0" w:color="auto"/>
        <w:bottom w:val="none" w:sz="0" w:space="0" w:color="auto"/>
        <w:right w:val="none" w:sz="0" w:space="0" w:color="auto"/>
      </w:divBdr>
    </w:div>
    <w:div w:id="1641420106">
      <w:bodyDiv w:val="1"/>
      <w:marLeft w:val="0"/>
      <w:marRight w:val="0"/>
      <w:marTop w:val="0"/>
      <w:marBottom w:val="0"/>
      <w:divBdr>
        <w:top w:val="none" w:sz="0" w:space="0" w:color="auto"/>
        <w:left w:val="none" w:sz="0" w:space="0" w:color="auto"/>
        <w:bottom w:val="none" w:sz="0" w:space="0" w:color="auto"/>
        <w:right w:val="none" w:sz="0" w:space="0" w:color="auto"/>
      </w:divBdr>
    </w:div>
    <w:div w:id="1645155556">
      <w:bodyDiv w:val="1"/>
      <w:marLeft w:val="0"/>
      <w:marRight w:val="0"/>
      <w:marTop w:val="0"/>
      <w:marBottom w:val="0"/>
      <w:divBdr>
        <w:top w:val="none" w:sz="0" w:space="0" w:color="auto"/>
        <w:left w:val="none" w:sz="0" w:space="0" w:color="auto"/>
        <w:bottom w:val="none" w:sz="0" w:space="0" w:color="auto"/>
        <w:right w:val="none" w:sz="0" w:space="0" w:color="auto"/>
      </w:divBdr>
    </w:div>
    <w:div w:id="1653484360">
      <w:bodyDiv w:val="1"/>
      <w:marLeft w:val="0"/>
      <w:marRight w:val="0"/>
      <w:marTop w:val="0"/>
      <w:marBottom w:val="0"/>
      <w:divBdr>
        <w:top w:val="none" w:sz="0" w:space="0" w:color="auto"/>
        <w:left w:val="none" w:sz="0" w:space="0" w:color="auto"/>
        <w:bottom w:val="none" w:sz="0" w:space="0" w:color="auto"/>
        <w:right w:val="none" w:sz="0" w:space="0" w:color="auto"/>
      </w:divBdr>
    </w:div>
    <w:div w:id="1662779829">
      <w:bodyDiv w:val="1"/>
      <w:marLeft w:val="0"/>
      <w:marRight w:val="0"/>
      <w:marTop w:val="0"/>
      <w:marBottom w:val="0"/>
      <w:divBdr>
        <w:top w:val="none" w:sz="0" w:space="0" w:color="auto"/>
        <w:left w:val="none" w:sz="0" w:space="0" w:color="auto"/>
        <w:bottom w:val="none" w:sz="0" w:space="0" w:color="auto"/>
        <w:right w:val="none" w:sz="0" w:space="0" w:color="auto"/>
      </w:divBdr>
    </w:div>
    <w:div w:id="1677876751">
      <w:bodyDiv w:val="1"/>
      <w:marLeft w:val="0"/>
      <w:marRight w:val="0"/>
      <w:marTop w:val="0"/>
      <w:marBottom w:val="0"/>
      <w:divBdr>
        <w:top w:val="none" w:sz="0" w:space="0" w:color="auto"/>
        <w:left w:val="none" w:sz="0" w:space="0" w:color="auto"/>
        <w:bottom w:val="none" w:sz="0" w:space="0" w:color="auto"/>
        <w:right w:val="none" w:sz="0" w:space="0" w:color="auto"/>
      </w:divBdr>
    </w:div>
    <w:div w:id="1723947027">
      <w:bodyDiv w:val="1"/>
      <w:marLeft w:val="0"/>
      <w:marRight w:val="0"/>
      <w:marTop w:val="0"/>
      <w:marBottom w:val="0"/>
      <w:divBdr>
        <w:top w:val="none" w:sz="0" w:space="0" w:color="auto"/>
        <w:left w:val="none" w:sz="0" w:space="0" w:color="auto"/>
        <w:bottom w:val="none" w:sz="0" w:space="0" w:color="auto"/>
        <w:right w:val="none" w:sz="0" w:space="0" w:color="auto"/>
      </w:divBdr>
    </w:div>
    <w:div w:id="1734890936">
      <w:bodyDiv w:val="1"/>
      <w:marLeft w:val="0"/>
      <w:marRight w:val="0"/>
      <w:marTop w:val="0"/>
      <w:marBottom w:val="0"/>
      <w:divBdr>
        <w:top w:val="none" w:sz="0" w:space="0" w:color="auto"/>
        <w:left w:val="none" w:sz="0" w:space="0" w:color="auto"/>
        <w:bottom w:val="none" w:sz="0" w:space="0" w:color="auto"/>
        <w:right w:val="none" w:sz="0" w:space="0" w:color="auto"/>
      </w:divBdr>
    </w:div>
    <w:div w:id="1735078551">
      <w:bodyDiv w:val="1"/>
      <w:marLeft w:val="0"/>
      <w:marRight w:val="0"/>
      <w:marTop w:val="0"/>
      <w:marBottom w:val="0"/>
      <w:divBdr>
        <w:top w:val="none" w:sz="0" w:space="0" w:color="auto"/>
        <w:left w:val="none" w:sz="0" w:space="0" w:color="auto"/>
        <w:bottom w:val="none" w:sz="0" w:space="0" w:color="auto"/>
        <w:right w:val="none" w:sz="0" w:space="0" w:color="auto"/>
      </w:divBdr>
    </w:div>
    <w:div w:id="1753894829">
      <w:bodyDiv w:val="1"/>
      <w:marLeft w:val="0"/>
      <w:marRight w:val="0"/>
      <w:marTop w:val="0"/>
      <w:marBottom w:val="0"/>
      <w:divBdr>
        <w:top w:val="none" w:sz="0" w:space="0" w:color="auto"/>
        <w:left w:val="none" w:sz="0" w:space="0" w:color="auto"/>
        <w:bottom w:val="none" w:sz="0" w:space="0" w:color="auto"/>
        <w:right w:val="none" w:sz="0" w:space="0" w:color="auto"/>
      </w:divBdr>
    </w:div>
    <w:div w:id="1785539180">
      <w:bodyDiv w:val="1"/>
      <w:marLeft w:val="0"/>
      <w:marRight w:val="0"/>
      <w:marTop w:val="0"/>
      <w:marBottom w:val="0"/>
      <w:divBdr>
        <w:top w:val="none" w:sz="0" w:space="0" w:color="auto"/>
        <w:left w:val="none" w:sz="0" w:space="0" w:color="auto"/>
        <w:bottom w:val="none" w:sz="0" w:space="0" w:color="auto"/>
        <w:right w:val="none" w:sz="0" w:space="0" w:color="auto"/>
      </w:divBdr>
    </w:div>
    <w:div w:id="1794401619">
      <w:bodyDiv w:val="1"/>
      <w:marLeft w:val="0"/>
      <w:marRight w:val="0"/>
      <w:marTop w:val="0"/>
      <w:marBottom w:val="0"/>
      <w:divBdr>
        <w:top w:val="none" w:sz="0" w:space="0" w:color="auto"/>
        <w:left w:val="none" w:sz="0" w:space="0" w:color="auto"/>
        <w:bottom w:val="none" w:sz="0" w:space="0" w:color="auto"/>
        <w:right w:val="none" w:sz="0" w:space="0" w:color="auto"/>
      </w:divBdr>
    </w:div>
    <w:div w:id="1801654188">
      <w:bodyDiv w:val="1"/>
      <w:marLeft w:val="0"/>
      <w:marRight w:val="0"/>
      <w:marTop w:val="0"/>
      <w:marBottom w:val="0"/>
      <w:divBdr>
        <w:top w:val="none" w:sz="0" w:space="0" w:color="auto"/>
        <w:left w:val="none" w:sz="0" w:space="0" w:color="auto"/>
        <w:bottom w:val="none" w:sz="0" w:space="0" w:color="auto"/>
        <w:right w:val="none" w:sz="0" w:space="0" w:color="auto"/>
      </w:divBdr>
    </w:div>
    <w:div w:id="1830631484">
      <w:bodyDiv w:val="1"/>
      <w:marLeft w:val="0"/>
      <w:marRight w:val="0"/>
      <w:marTop w:val="0"/>
      <w:marBottom w:val="0"/>
      <w:divBdr>
        <w:top w:val="none" w:sz="0" w:space="0" w:color="auto"/>
        <w:left w:val="none" w:sz="0" w:space="0" w:color="auto"/>
        <w:bottom w:val="none" w:sz="0" w:space="0" w:color="auto"/>
        <w:right w:val="none" w:sz="0" w:space="0" w:color="auto"/>
      </w:divBdr>
    </w:div>
    <w:div w:id="1833524453">
      <w:bodyDiv w:val="1"/>
      <w:marLeft w:val="0"/>
      <w:marRight w:val="0"/>
      <w:marTop w:val="0"/>
      <w:marBottom w:val="0"/>
      <w:divBdr>
        <w:top w:val="none" w:sz="0" w:space="0" w:color="auto"/>
        <w:left w:val="none" w:sz="0" w:space="0" w:color="auto"/>
        <w:bottom w:val="none" w:sz="0" w:space="0" w:color="auto"/>
        <w:right w:val="none" w:sz="0" w:space="0" w:color="auto"/>
      </w:divBdr>
    </w:div>
    <w:div w:id="1843741079">
      <w:bodyDiv w:val="1"/>
      <w:marLeft w:val="0"/>
      <w:marRight w:val="0"/>
      <w:marTop w:val="0"/>
      <w:marBottom w:val="0"/>
      <w:divBdr>
        <w:top w:val="none" w:sz="0" w:space="0" w:color="auto"/>
        <w:left w:val="none" w:sz="0" w:space="0" w:color="auto"/>
        <w:bottom w:val="none" w:sz="0" w:space="0" w:color="auto"/>
        <w:right w:val="none" w:sz="0" w:space="0" w:color="auto"/>
      </w:divBdr>
    </w:div>
    <w:div w:id="1854033800">
      <w:bodyDiv w:val="1"/>
      <w:marLeft w:val="0"/>
      <w:marRight w:val="0"/>
      <w:marTop w:val="0"/>
      <w:marBottom w:val="0"/>
      <w:divBdr>
        <w:top w:val="none" w:sz="0" w:space="0" w:color="auto"/>
        <w:left w:val="none" w:sz="0" w:space="0" w:color="auto"/>
        <w:bottom w:val="none" w:sz="0" w:space="0" w:color="auto"/>
        <w:right w:val="none" w:sz="0" w:space="0" w:color="auto"/>
      </w:divBdr>
    </w:div>
    <w:div w:id="1921714147">
      <w:bodyDiv w:val="1"/>
      <w:marLeft w:val="0"/>
      <w:marRight w:val="0"/>
      <w:marTop w:val="0"/>
      <w:marBottom w:val="0"/>
      <w:divBdr>
        <w:top w:val="none" w:sz="0" w:space="0" w:color="auto"/>
        <w:left w:val="none" w:sz="0" w:space="0" w:color="auto"/>
        <w:bottom w:val="none" w:sz="0" w:space="0" w:color="auto"/>
        <w:right w:val="none" w:sz="0" w:space="0" w:color="auto"/>
      </w:divBdr>
    </w:div>
    <w:div w:id="1922521295">
      <w:bodyDiv w:val="1"/>
      <w:marLeft w:val="0"/>
      <w:marRight w:val="0"/>
      <w:marTop w:val="0"/>
      <w:marBottom w:val="0"/>
      <w:divBdr>
        <w:top w:val="none" w:sz="0" w:space="0" w:color="auto"/>
        <w:left w:val="none" w:sz="0" w:space="0" w:color="auto"/>
        <w:bottom w:val="none" w:sz="0" w:space="0" w:color="auto"/>
        <w:right w:val="none" w:sz="0" w:space="0" w:color="auto"/>
      </w:divBdr>
    </w:div>
    <w:div w:id="1932278747">
      <w:bodyDiv w:val="1"/>
      <w:marLeft w:val="0"/>
      <w:marRight w:val="0"/>
      <w:marTop w:val="0"/>
      <w:marBottom w:val="0"/>
      <w:divBdr>
        <w:top w:val="none" w:sz="0" w:space="0" w:color="auto"/>
        <w:left w:val="none" w:sz="0" w:space="0" w:color="auto"/>
        <w:bottom w:val="none" w:sz="0" w:space="0" w:color="auto"/>
        <w:right w:val="none" w:sz="0" w:space="0" w:color="auto"/>
      </w:divBdr>
    </w:div>
    <w:div w:id="1933467012">
      <w:bodyDiv w:val="1"/>
      <w:marLeft w:val="0"/>
      <w:marRight w:val="0"/>
      <w:marTop w:val="0"/>
      <w:marBottom w:val="0"/>
      <w:divBdr>
        <w:top w:val="none" w:sz="0" w:space="0" w:color="auto"/>
        <w:left w:val="none" w:sz="0" w:space="0" w:color="auto"/>
        <w:bottom w:val="none" w:sz="0" w:space="0" w:color="auto"/>
        <w:right w:val="none" w:sz="0" w:space="0" w:color="auto"/>
      </w:divBdr>
    </w:div>
    <w:div w:id="1952929596">
      <w:bodyDiv w:val="1"/>
      <w:marLeft w:val="0"/>
      <w:marRight w:val="0"/>
      <w:marTop w:val="0"/>
      <w:marBottom w:val="0"/>
      <w:divBdr>
        <w:top w:val="none" w:sz="0" w:space="0" w:color="auto"/>
        <w:left w:val="none" w:sz="0" w:space="0" w:color="auto"/>
        <w:bottom w:val="none" w:sz="0" w:space="0" w:color="auto"/>
        <w:right w:val="none" w:sz="0" w:space="0" w:color="auto"/>
      </w:divBdr>
    </w:div>
    <w:div w:id="1968273455">
      <w:bodyDiv w:val="1"/>
      <w:marLeft w:val="0"/>
      <w:marRight w:val="0"/>
      <w:marTop w:val="0"/>
      <w:marBottom w:val="0"/>
      <w:divBdr>
        <w:top w:val="none" w:sz="0" w:space="0" w:color="auto"/>
        <w:left w:val="none" w:sz="0" w:space="0" w:color="auto"/>
        <w:bottom w:val="none" w:sz="0" w:space="0" w:color="auto"/>
        <w:right w:val="none" w:sz="0" w:space="0" w:color="auto"/>
      </w:divBdr>
    </w:div>
    <w:div w:id="1983846653">
      <w:bodyDiv w:val="1"/>
      <w:marLeft w:val="0"/>
      <w:marRight w:val="0"/>
      <w:marTop w:val="0"/>
      <w:marBottom w:val="0"/>
      <w:divBdr>
        <w:top w:val="none" w:sz="0" w:space="0" w:color="auto"/>
        <w:left w:val="none" w:sz="0" w:space="0" w:color="auto"/>
        <w:bottom w:val="none" w:sz="0" w:space="0" w:color="auto"/>
        <w:right w:val="none" w:sz="0" w:space="0" w:color="auto"/>
      </w:divBdr>
    </w:div>
    <w:div w:id="2003925851">
      <w:bodyDiv w:val="1"/>
      <w:marLeft w:val="0"/>
      <w:marRight w:val="0"/>
      <w:marTop w:val="0"/>
      <w:marBottom w:val="0"/>
      <w:divBdr>
        <w:top w:val="none" w:sz="0" w:space="0" w:color="auto"/>
        <w:left w:val="none" w:sz="0" w:space="0" w:color="auto"/>
        <w:bottom w:val="none" w:sz="0" w:space="0" w:color="auto"/>
        <w:right w:val="none" w:sz="0" w:space="0" w:color="auto"/>
      </w:divBdr>
    </w:div>
    <w:div w:id="2024241793">
      <w:bodyDiv w:val="1"/>
      <w:marLeft w:val="0"/>
      <w:marRight w:val="0"/>
      <w:marTop w:val="0"/>
      <w:marBottom w:val="0"/>
      <w:divBdr>
        <w:top w:val="none" w:sz="0" w:space="0" w:color="auto"/>
        <w:left w:val="none" w:sz="0" w:space="0" w:color="auto"/>
        <w:bottom w:val="none" w:sz="0" w:space="0" w:color="auto"/>
        <w:right w:val="none" w:sz="0" w:space="0" w:color="auto"/>
      </w:divBdr>
    </w:div>
    <w:div w:id="2044397540">
      <w:bodyDiv w:val="1"/>
      <w:marLeft w:val="0"/>
      <w:marRight w:val="0"/>
      <w:marTop w:val="0"/>
      <w:marBottom w:val="0"/>
      <w:divBdr>
        <w:top w:val="none" w:sz="0" w:space="0" w:color="auto"/>
        <w:left w:val="none" w:sz="0" w:space="0" w:color="auto"/>
        <w:bottom w:val="none" w:sz="0" w:space="0" w:color="auto"/>
        <w:right w:val="none" w:sz="0" w:space="0" w:color="auto"/>
      </w:divBdr>
    </w:div>
    <w:div w:id="2059501556">
      <w:bodyDiv w:val="1"/>
      <w:marLeft w:val="0"/>
      <w:marRight w:val="0"/>
      <w:marTop w:val="0"/>
      <w:marBottom w:val="0"/>
      <w:divBdr>
        <w:top w:val="none" w:sz="0" w:space="0" w:color="auto"/>
        <w:left w:val="none" w:sz="0" w:space="0" w:color="auto"/>
        <w:bottom w:val="none" w:sz="0" w:space="0" w:color="auto"/>
        <w:right w:val="none" w:sz="0" w:space="0" w:color="auto"/>
      </w:divBdr>
    </w:div>
    <w:div w:id="2069836565">
      <w:bodyDiv w:val="1"/>
      <w:marLeft w:val="0"/>
      <w:marRight w:val="0"/>
      <w:marTop w:val="0"/>
      <w:marBottom w:val="0"/>
      <w:divBdr>
        <w:top w:val="none" w:sz="0" w:space="0" w:color="auto"/>
        <w:left w:val="none" w:sz="0" w:space="0" w:color="auto"/>
        <w:bottom w:val="none" w:sz="0" w:space="0" w:color="auto"/>
        <w:right w:val="none" w:sz="0" w:space="0" w:color="auto"/>
      </w:divBdr>
    </w:div>
    <w:div w:id="2074771359">
      <w:bodyDiv w:val="1"/>
      <w:marLeft w:val="0"/>
      <w:marRight w:val="0"/>
      <w:marTop w:val="0"/>
      <w:marBottom w:val="0"/>
      <w:divBdr>
        <w:top w:val="none" w:sz="0" w:space="0" w:color="auto"/>
        <w:left w:val="none" w:sz="0" w:space="0" w:color="auto"/>
        <w:bottom w:val="none" w:sz="0" w:space="0" w:color="auto"/>
        <w:right w:val="none" w:sz="0" w:space="0" w:color="auto"/>
      </w:divBdr>
    </w:div>
    <w:div w:id="2097821486">
      <w:bodyDiv w:val="1"/>
      <w:marLeft w:val="0"/>
      <w:marRight w:val="0"/>
      <w:marTop w:val="0"/>
      <w:marBottom w:val="0"/>
      <w:divBdr>
        <w:top w:val="none" w:sz="0" w:space="0" w:color="auto"/>
        <w:left w:val="none" w:sz="0" w:space="0" w:color="auto"/>
        <w:bottom w:val="none" w:sz="0" w:space="0" w:color="auto"/>
        <w:right w:val="none" w:sz="0" w:space="0" w:color="auto"/>
      </w:divBdr>
    </w:div>
    <w:div w:id="2104838160">
      <w:bodyDiv w:val="1"/>
      <w:marLeft w:val="0"/>
      <w:marRight w:val="0"/>
      <w:marTop w:val="0"/>
      <w:marBottom w:val="0"/>
      <w:divBdr>
        <w:top w:val="none" w:sz="0" w:space="0" w:color="auto"/>
        <w:left w:val="none" w:sz="0" w:space="0" w:color="auto"/>
        <w:bottom w:val="none" w:sz="0" w:space="0" w:color="auto"/>
        <w:right w:val="none" w:sz="0" w:space="0" w:color="auto"/>
      </w:divBdr>
    </w:div>
    <w:div w:id="2125733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1403</Words>
  <Characters>8002</Characters>
  <Application>Microsoft Office Word</Application>
  <DocSecurity>4</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DDOE</Company>
  <LinksUpToDate>false</LinksUpToDate>
  <CharactersWithSpaces>9387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Giery Karen</dc:creator>
  <cp:keywords/>
  <dc:description/>
  <cp:lastModifiedBy>Coleman Jeremy</cp:lastModifiedBy>
  <cp:revision>2</cp:revision>
  <cp:lastPrinted>2017-12-27T17:51:00Z</cp:lastPrinted>
  <dcterms:created xsi:type="dcterms:W3CDTF">2018-01-02T20:48:00Z</dcterms:created>
  <dcterms:modified xsi:type="dcterms:W3CDTF">2018-01-02T20:48:00Z</dcterms:modified>
</cp:coreProperties>
</file>